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4BC3446A" w:rsidR="00542EB2" w:rsidRPr="00542EB2" w:rsidRDefault="00723FC7" w:rsidP="00542EB2">
      <w:pPr>
        <w:jc w:val="center"/>
        <w:rPr>
          <w:color w:val="156082" w:themeColor="accent1"/>
          <w:sz w:val="56"/>
          <w:szCs w:val="56"/>
        </w:rPr>
      </w:pPr>
      <w:r>
        <w:rPr>
          <w:color w:val="156082" w:themeColor="accent1"/>
          <w:sz w:val="56"/>
          <w:szCs w:val="56"/>
        </w:rPr>
        <w:t>Bande dessinée public adulte</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0CF8B968" w:rsidR="00542EB2" w:rsidRDefault="00542EB2" w:rsidP="00D8301B">
            <w:pPr>
              <w:jc w:val="center"/>
            </w:pPr>
            <w:r>
              <w:t>01/09/2024</w:t>
            </w:r>
          </w:p>
        </w:tc>
        <w:tc>
          <w:tcPr>
            <w:tcW w:w="1985" w:type="dxa"/>
          </w:tcPr>
          <w:p w14:paraId="4CC890A4" w14:textId="2B769050" w:rsidR="00542EB2" w:rsidRDefault="00723FC7" w:rsidP="00D8301B">
            <w:pPr>
              <w:jc w:val="center"/>
            </w:pPr>
            <w:r>
              <w:t>Carole Toublanc Secondi</w:t>
            </w:r>
          </w:p>
        </w:tc>
        <w:tc>
          <w:tcPr>
            <w:tcW w:w="4819" w:type="dxa"/>
          </w:tcPr>
          <w:p w14:paraId="4561BEFE" w14:textId="77777777" w:rsidR="00542EB2" w:rsidRDefault="00542EB2" w:rsidP="00D8301B">
            <w:pPr>
              <w:jc w:val="center"/>
            </w:pPr>
            <w:r>
              <w:t>Création de la fiche</w:t>
            </w:r>
          </w:p>
        </w:tc>
      </w:tr>
      <w:tr w:rsidR="00542EB2" w14:paraId="0FD984B4" w14:textId="77777777" w:rsidTr="00D8301B">
        <w:trPr>
          <w:trHeight w:val="567"/>
        </w:trPr>
        <w:tc>
          <w:tcPr>
            <w:tcW w:w="1276" w:type="dxa"/>
          </w:tcPr>
          <w:p w14:paraId="6E05F496" w14:textId="6CA14A9C" w:rsidR="00542EB2" w:rsidRDefault="00B63842" w:rsidP="00D8301B">
            <w:pPr>
              <w:jc w:val="center"/>
            </w:pPr>
            <w:r>
              <w:t>2</w:t>
            </w:r>
          </w:p>
        </w:tc>
        <w:tc>
          <w:tcPr>
            <w:tcW w:w="2126" w:type="dxa"/>
          </w:tcPr>
          <w:p w14:paraId="75851AF2" w14:textId="35DB42E3" w:rsidR="00542EB2" w:rsidRDefault="00B63842" w:rsidP="00D8301B">
            <w:pPr>
              <w:jc w:val="center"/>
            </w:pPr>
            <w:r>
              <w:t>06/09/2024</w:t>
            </w:r>
          </w:p>
        </w:tc>
        <w:tc>
          <w:tcPr>
            <w:tcW w:w="1985" w:type="dxa"/>
          </w:tcPr>
          <w:p w14:paraId="0E67AAE1" w14:textId="54A9AB64" w:rsidR="00542EB2" w:rsidRDefault="00B63842" w:rsidP="00D8301B">
            <w:pPr>
              <w:jc w:val="center"/>
            </w:pPr>
            <w:r>
              <w:t>QC</w:t>
            </w:r>
          </w:p>
        </w:tc>
        <w:tc>
          <w:tcPr>
            <w:tcW w:w="4819" w:type="dxa"/>
          </w:tcPr>
          <w:p w14:paraId="3A13420B" w14:textId="1AD0E2B1" w:rsidR="00542EB2" w:rsidRDefault="00B63842" w:rsidP="00D8301B">
            <w:pPr>
              <w:jc w:val="center"/>
            </w:pPr>
            <w:r>
              <w:t>Relecture et ajout des stats</w:t>
            </w:r>
          </w:p>
        </w:tc>
      </w:tr>
      <w:tr w:rsidR="00542EB2" w14:paraId="668ACD8E" w14:textId="77777777" w:rsidTr="00D8301B">
        <w:trPr>
          <w:trHeight w:val="567"/>
        </w:trPr>
        <w:tc>
          <w:tcPr>
            <w:tcW w:w="1276" w:type="dxa"/>
          </w:tcPr>
          <w:p w14:paraId="26C4A5AA" w14:textId="64A7CA77" w:rsidR="00542EB2" w:rsidRDefault="002D150E" w:rsidP="00D8301B">
            <w:pPr>
              <w:jc w:val="center"/>
            </w:pPr>
            <w:r>
              <w:t>3</w:t>
            </w:r>
          </w:p>
        </w:tc>
        <w:tc>
          <w:tcPr>
            <w:tcW w:w="2126" w:type="dxa"/>
          </w:tcPr>
          <w:p w14:paraId="61142E0B" w14:textId="45733BC7" w:rsidR="00542EB2" w:rsidRDefault="002D150E" w:rsidP="00D8301B">
            <w:pPr>
              <w:jc w:val="center"/>
            </w:pPr>
            <w:r>
              <w:t>16/01/2025</w:t>
            </w:r>
          </w:p>
        </w:tc>
        <w:tc>
          <w:tcPr>
            <w:tcW w:w="1985" w:type="dxa"/>
          </w:tcPr>
          <w:p w14:paraId="5E373A2E" w14:textId="702541DF" w:rsidR="00542EB2" w:rsidRDefault="002D150E" w:rsidP="00D8301B">
            <w:pPr>
              <w:jc w:val="center"/>
            </w:pPr>
            <w:r>
              <w:t>QC</w:t>
            </w:r>
          </w:p>
        </w:tc>
        <w:tc>
          <w:tcPr>
            <w:tcW w:w="4819" w:type="dxa"/>
          </w:tcPr>
          <w:p w14:paraId="07BFDCEB" w14:textId="1AB39C4F" w:rsidR="00542EB2" w:rsidRDefault="002D150E" w:rsidP="00D8301B">
            <w:pPr>
              <w:jc w:val="center"/>
            </w:pPr>
            <w:r>
              <w:t>Maj stats 2025</w:t>
            </w:r>
          </w:p>
        </w:tc>
      </w:tr>
      <w:tr w:rsidR="00542EB2" w14:paraId="3EEB1956" w14:textId="77777777" w:rsidTr="00D8301B">
        <w:trPr>
          <w:trHeight w:val="567"/>
        </w:trPr>
        <w:tc>
          <w:tcPr>
            <w:tcW w:w="1276" w:type="dxa"/>
          </w:tcPr>
          <w:p w14:paraId="75FCA48A" w14:textId="3E7F0227" w:rsidR="00542EB2" w:rsidRDefault="001D2A58" w:rsidP="00D8301B">
            <w:pPr>
              <w:jc w:val="center"/>
            </w:pPr>
            <w:r>
              <w:t>4</w:t>
            </w:r>
          </w:p>
        </w:tc>
        <w:tc>
          <w:tcPr>
            <w:tcW w:w="2126" w:type="dxa"/>
          </w:tcPr>
          <w:p w14:paraId="784127CF" w14:textId="557B3F97" w:rsidR="00542EB2" w:rsidRDefault="001D2A58" w:rsidP="00D8301B">
            <w:pPr>
              <w:jc w:val="center"/>
            </w:pPr>
            <w:r>
              <w:t>05/05/2025</w:t>
            </w:r>
          </w:p>
        </w:tc>
        <w:tc>
          <w:tcPr>
            <w:tcW w:w="1985" w:type="dxa"/>
          </w:tcPr>
          <w:p w14:paraId="76A11CC4" w14:textId="59E6AAE2" w:rsidR="00542EB2" w:rsidRDefault="001D2A58" w:rsidP="00D8301B">
            <w:pPr>
              <w:jc w:val="center"/>
            </w:pPr>
            <w:r>
              <w:t>QC</w:t>
            </w:r>
          </w:p>
        </w:tc>
        <w:tc>
          <w:tcPr>
            <w:tcW w:w="4819" w:type="dxa"/>
          </w:tcPr>
          <w:p w14:paraId="1DD9930D" w14:textId="5FB5620E" w:rsidR="00542EB2" w:rsidRDefault="001D2A58" w:rsidP="00D8301B">
            <w:pPr>
              <w:jc w:val="center"/>
            </w:pPr>
            <w:r>
              <w:t>Maj suite réunion</w:t>
            </w:r>
          </w:p>
        </w:tc>
      </w:tr>
      <w:tr w:rsidR="00542EB2" w14:paraId="7708F80F" w14:textId="77777777" w:rsidTr="00D8301B">
        <w:trPr>
          <w:trHeight w:val="567"/>
        </w:trPr>
        <w:tc>
          <w:tcPr>
            <w:tcW w:w="1276" w:type="dxa"/>
          </w:tcPr>
          <w:p w14:paraId="5C37DA3F" w14:textId="77777777" w:rsidR="00542EB2" w:rsidRDefault="00542EB2" w:rsidP="00D8301B">
            <w:pPr>
              <w:jc w:val="center"/>
            </w:pPr>
          </w:p>
        </w:tc>
        <w:tc>
          <w:tcPr>
            <w:tcW w:w="2126" w:type="dxa"/>
          </w:tcPr>
          <w:p w14:paraId="65BC9334" w14:textId="77777777" w:rsidR="00542EB2" w:rsidRDefault="00542EB2" w:rsidP="00D8301B">
            <w:pPr>
              <w:jc w:val="center"/>
            </w:pPr>
          </w:p>
        </w:tc>
        <w:tc>
          <w:tcPr>
            <w:tcW w:w="1985" w:type="dxa"/>
          </w:tcPr>
          <w:p w14:paraId="0E681673" w14:textId="77777777" w:rsidR="00542EB2" w:rsidRDefault="00542EB2" w:rsidP="00D8301B">
            <w:pPr>
              <w:jc w:val="center"/>
            </w:pPr>
          </w:p>
        </w:tc>
        <w:tc>
          <w:tcPr>
            <w:tcW w:w="4819" w:type="dxa"/>
          </w:tcPr>
          <w:p w14:paraId="4A31E41D" w14:textId="77777777" w:rsidR="00542EB2" w:rsidRDefault="00542EB2"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786EC311" w14:textId="540D316F" w:rsidR="007D0BC7"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97351374" w:history="1">
            <w:r w:rsidR="007D0BC7" w:rsidRPr="005317AA">
              <w:rPr>
                <w:rStyle w:val="Lienhypertexte"/>
                <w:noProof/>
              </w:rPr>
              <w:t>Définition du domaine</w:t>
            </w:r>
            <w:r w:rsidR="007D0BC7">
              <w:rPr>
                <w:noProof/>
                <w:webHidden/>
              </w:rPr>
              <w:tab/>
            </w:r>
            <w:r w:rsidR="007D0BC7">
              <w:rPr>
                <w:noProof/>
                <w:webHidden/>
              </w:rPr>
              <w:fldChar w:fldCharType="begin"/>
            </w:r>
            <w:r w:rsidR="007D0BC7">
              <w:rPr>
                <w:noProof/>
                <w:webHidden/>
              </w:rPr>
              <w:instrText xml:space="preserve"> PAGEREF _Toc197351374 \h </w:instrText>
            </w:r>
            <w:r w:rsidR="007D0BC7">
              <w:rPr>
                <w:noProof/>
                <w:webHidden/>
              </w:rPr>
            </w:r>
            <w:r w:rsidR="007D0BC7">
              <w:rPr>
                <w:noProof/>
                <w:webHidden/>
              </w:rPr>
              <w:fldChar w:fldCharType="separate"/>
            </w:r>
            <w:r w:rsidR="007D0BC7">
              <w:rPr>
                <w:noProof/>
                <w:webHidden/>
              </w:rPr>
              <w:t>3</w:t>
            </w:r>
            <w:r w:rsidR="007D0BC7">
              <w:rPr>
                <w:noProof/>
                <w:webHidden/>
              </w:rPr>
              <w:fldChar w:fldCharType="end"/>
            </w:r>
          </w:hyperlink>
        </w:p>
        <w:p w14:paraId="4C3E5C09" w14:textId="1F36DA61" w:rsidR="007D0BC7" w:rsidRDefault="007D0BC7">
          <w:pPr>
            <w:pStyle w:val="TM1"/>
            <w:tabs>
              <w:tab w:val="right" w:leader="dot" w:pos="9062"/>
            </w:tabs>
            <w:rPr>
              <w:rFonts w:eastAsiaTheme="minorEastAsia"/>
              <w:noProof/>
              <w:kern w:val="2"/>
              <w:sz w:val="24"/>
              <w:szCs w:val="24"/>
              <w:lang w:eastAsia="fr-FR"/>
              <w14:ligatures w14:val="standardContextual"/>
            </w:rPr>
          </w:pPr>
          <w:hyperlink w:anchor="_Toc197351375" w:history="1">
            <w:r w:rsidRPr="005317AA">
              <w:rPr>
                <w:rStyle w:val="Lienhypertexte"/>
                <w:noProof/>
              </w:rPr>
              <w:t>Éléments stratégiques</w:t>
            </w:r>
            <w:r>
              <w:rPr>
                <w:noProof/>
                <w:webHidden/>
              </w:rPr>
              <w:tab/>
            </w:r>
            <w:r>
              <w:rPr>
                <w:noProof/>
                <w:webHidden/>
              </w:rPr>
              <w:fldChar w:fldCharType="begin"/>
            </w:r>
            <w:r>
              <w:rPr>
                <w:noProof/>
                <w:webHidden/>
              </w:rPr>
              <w:instrText xml:space="preserve"> PAGEREF _Toc197351375 \h </w:instrText>
            </w:r>
            <w:r>
              <w:rPr>
                <w:noProof/>
                <w:webHidden/>
              </w:rPr>
            </w:r>
            <w:r>
              <w:rPr>
                <w:noProof/>
                <w:webHidden/>
              </w:rPr>
              <w:fldChar w:fldCharType="separate"/>
            </w:r>
            <w:r>
              <w:rPr>
                <w:noProof/>
                <w:webHidden/>
              </w:rPr>
              <w:t>3</w:t>
            </w:r>
            <w:r>
              <w:rPr>
                <w:noProof/>
                <w:webHidden/>
              </w:rPr>
              <w:fldChar w:fldCharType="end"/>
            </w:r>
          </w:hyperlink>
        </w:p>
        <w:p w14:paraId="0F5D9EAA" w14:textId="0E20281B" w:rsidR="007D0BC7" w:rsidRDefault="007D0BC7">
          <w:pPr>
            <w:pStyle w:val="TM1"/>
            <w:tabs>
              <w:tab w:val="right" w:leader="dot" w:pos="9062"/>
            </w:tabs>
            <w:rPr>
              <w:rFonts w:eastAsiaTheme="minorEastAsia"/>
              <w:noProof/>
              <w:kern w:val="2"/>
              <w:sz w:val="24"/>
              <w:szCs w:val="24"/>
              <w:lang w:eastAsia="fr-FR"/>
              <w14:ligatures w14:val="standardContextual"/>
            </w:rPr>
          </w:pPr>
          <w:hyperlink w:anchor="_Toc197351376" w:history="1">
            <w:r w:rsidRPr="005317AA">
              <w:rPr>
                <w:rStyle w:val="Lienhypertexte"/>
                <w:noProof/>
              </w:rPr>
              <w:t>Pratiques des acquéreuses</w:t>
            </w:r>
            <w:r>
              <w:rPr>
                <w:noProof/>
                <w:webHidden/>
              </w:rPr>
              <w:tab/>
            </w:r>
            <w:r>
              <w:rPr>
                <w:noProof/>
                <w:webHidden/>
              </w:rPr>
              <w:fldChar w:fldCharType="begin"/>
            </w:r>
            <w:r>
              <w:rPr>
                <w:noProof/>
                <w:webHidden/>
              </w:rPr>
              <w:instrText xml:space="preserve"> PAGEREF _Toc197351376 \h </w:instrText>
            </w:r>
            <w:r>
              <w:rPr>
                <w:noProof/>
                <w:webHidden/>
              </w:rPr>
            </w:r>
            <w:r>
              <w:rPr>
                <w:noProof/>
                <w:webHidden/>
              </w:rPr>
              <w:fldChar w:fldCharType="separate"/>
            </w:r>
            <w:r>
              <w:rPr>
                <w:noProof/>
                <w:webHidden/>
              </w:rPr>
              <w:t>4</w:t>
            </w:r>
            <w:r>
              <w:rPr>
                <w:noProof/>
                <w:webHidden/>
              </w:rPr>
              <w:fldChar w:fldCharType="end"/>
            </w:r>
          </w:hyperlink>
        </w:p>
        <w:p w14:paraId="159C879F" w14:textId="1B42D1CC" w:rsidR="007D0BC7" w:rsidRDefault="007D0BC7">
          <w:pPr>
            <w:pStyle w:val="TM2"/>
            <w:tabs>
              <w:tab w:val="right" w:leader="dot" w:pos="9062"/>
            </w:tabs>
            <w:rPr>
              <w:rFonts w:eastAsiaTheme="minorEastAsia"/>
              <w:noProof/>
              <w:kern w:val="2"/>
              <w:sz w:val="24"/>
              <w:szCs w:val="24"/>
              <w:lang w:eastAsia="fr-FR"/>
              <w14:ligatures w14:val="standardContextual"/>
            </w:rPr>
          </w:pPr>
          <w:hyperlink w:anchor="_Toc197351377" w:history="1">
            <w:r w:rsidRPr="005317AA">
              <w:rPr>
                <w:rStyle w:val="Lienhypertexte"/>
                <w:noProof/>
              </w:rPr>
              <w:t>Veille</w:t>
            </w:r>
            <w:r>
              <w:rPr>
                <w:noProof/>
                <w:webHidden/>
              </w:rPr>
              <w:tab/>
            </w:r>
            <w:r>
              <w:rPr>
                <w:noProof/>
                <w:webHidden/>
              </w:rPr>
              <w:fldChar w:fldCharType="begin"/>
            </w:r>
            <w:r>
              <w:rPr>
                <w:noProof/>
                <w:webHidden/>
              </w:rPr>
              <w:instrText xml:space="preserve"> PAGEREF _Toc197351377 \h </w:instrText>
            </w:r>
            <w:r>
              <w:rPr>
                <w:noProof/>
                <w:webHidden/>
              </w:rPr>
            </w:r>
            <w:r>
              <w:rPr>
                <w:noProof/>
                <w:webHidden/>
              </w:rPr>
              <w:fldChar w:fldCharType="separate"/>
            </w:r>
            <w:r>
              <w:rPr>
                <w:noProof/>
                <w:webHidden/>
              </w:rPr>
              <w:t>4</w:t>
            </w:r>
            <w:r>
              <w:rPr>
                <w:noProof/>
                <w:webHidden/>
              </w:rPr>
              <w:fldChar w:fldCharType="end"/>
            </w:r>
          </w:hyperlink>
        </w:p>
        <w:p w14:paraId="310BAA84" w14:textId="44B97829" w:rsidR="007D0BC7" w:rsidRDefault="007D0BC7">
          <w:pPr>
            <w:pStyle w:val="TM2"/>
            <w:tabs>
              <w:tab w:val="right" w:leader="dot" w:pos="9062"/>
            </w:tabs>
            <w:rPr>
              <w:rFonts w:eastAsiaTheme="minorEastAsia"/>
              <w:noProof/>
              <w:kern w:val="2"/>
              <w:sz w:val="24"/>
              <w:szCs w:val="24"/>
              <w:lang w:eastAsia="fr-FR"/>
              <w14:ligatures w14:val="standardContextual"/>
            </w:rPr>
          </w:pPr>
          <w:hyperlink w:anchor="_Toc197351378" w:history="1">
            <w:r w:rsidRPr="005317AA">
              <w:rPr>
                <w:rStyle w:val="Lienhypertexte"/>
                <w:noProof/>
              </w:rPr>
              <w:t>Nombre d’exemplaires</w:t>
            </w:r>
            <w:r>
              <w:rPr>
                <w:noProof/>
                <w:webHidden/>
              </w:rPr>
              <w:tab/>
            </w:r>
            <w:r>
              <w:rPr>
                <w:noProof/>
                <w:webHidden/>
              </w:rPr>
              <w:fldChar w:fldCharType="begin"/>
            </w:r>
            <w:r>
              <w:rPr>
                <w:noProof/>
                <w:webHidden/>
              </w:rPr>
              <w:instrText xml:space="preserve"> PAGEREF _Toc197351378 \h </w:instrText>
            </w:r>
            <w:r>
              <w:rPr>
                <w:noProof/>
                <w:webHidden/>
              </w:rPr>
            </w:r>
            <w:r>
              <w:rPr>
                <w:noProof/>
                <w:webHidden/>
              </w:rPr>
              <w:fldChar w:fldCharType="separate"/>
            </w:r>
            <w:r>
              <w:rPr>
                <w:noProof/>
                <w:webHidden/>
              </w:rPr>
              <w:t>8</w:t>
            </w:r>
            <w:r>
              <w:rPr>
                <w:noProof/>
                <w:webHidden/>
              </w:rPr>
              <w:fldChar w:fldCharType="end"/>
            </w:r>
          </w:hyperlink>
        </w:p>
        <w:p w14:paraId="279955EF" w14:textId="254F385E" w:rsidR="007D0BC7" w:rsidRDefault="007D0BC7">
          <w:pPr>
            <w:pStyle w:val="TM2"/>
            <w:tabs>
              <w:tab w:val="right" w:leader="dot" w:pos="9062"/>
            </w:tabs>
            <w:rPr>
              <w:rFonts w:eastAsiaTheme="minorEastAsia"/>
              <w:noProof/>
              <w:kern w:val="2"/>
              <w:sz w:val="24"/>
              <w:szCs w:val="24"/>
              <w:lang w:eastAsia="fr-FR"/>
              <w14:ligatures w14:val="standardContextual"/>
            </w:rPr>
          </w:pPr>
          <w:hyperlink w:anchor="_Toc197351379" w:history="1">
            <w:r w:rsidRPr="005317AA">
              <w:rPr>
                <w:rStyle w:val="Lienhypertexte"/>
                <w:noProof/>
              </w:rPr>
              <w:t>Commandes</w:t>
            </w:r>
            <w:r>
              <w:rPr>
                <w:noProof/>
                <w:webHidden/>
              </w:rPr>
              <w:tab/>
            </w:r>
            <w:r>
              <w:rPr>
                <w:noProof/>
                <w:webHidden/>
              </w:rPr>
              <w:fldChar w:fldCharType="begin"/>
            </w:r>
            <w:r>
              <w:rPr>
                <w:noProof/>
                <w:webHidden/>
              </w:rPr>
              <w:instrText xml:space="preserve"> PAGEREF _Toc197351379 \h </w:instrText>
            </w:r>
            <w:r>
              <w:rPr>
                <w:noProof/>
                <w:webHidden/>
              </w:rPr>
            </w:r>
            <w:r>
              <w:rPr>
                <w:noProof/>
                <w:webHidden/>
              </w:rPr>
              <w:fldChar w:fldCharType="separate"/>
            </w:r>
            <w:r>
              <w:rPr>
                <w:noProof/>
                <w:webHidden/>
              </w:rPr>
              <w:t>8</w:t>
            </w:r>
            <w:r>
              <w:rPr>
                <w:noProof/>
                <w:webHidden/>
              </w:rPr>
              <w:fldChar w:fldCharType="end"/>
            </w:r>
          </w:hyperlink>
        </w:p>
        <w:p w14:paraId="40826C58" w14:textId="628BEBE8" w:rsidR="007D0BC7" w:rsidRDefault="007D0BC7">
          <w:pPr>
            <w:pStyle w:val="TM2"/>
            <w:tabs>
              <w:tab w:val="right" w:leader="dot" w:pos="9062"/>
            </w:tabs>
            <w:rPr>
              <w:rFonts w:eastAsiaTheme="minorEastAsia"/>
              <w:noProof/>
              <w:kern w:val="2"/>
              <w:sz w:val="24"/>
              <w:szCs w:val="24"/>
              <w:lang w:eastAsia="fr-FR"/>
              <w14:ligatures w14:val="standardContextual"/>
            </w:rPr>
          </w:pPr>
          <w:hyperlink w:anchor="_Toc197351380" w:history="1">
            <w:r w:rsidRPr="005317AA">
              <w:rPr>
                <w:rStyle w:val="Lienhypertexte"/>
                <w:noProof/>
              </w:rPr>
              <w:t>Rachats ouvrages de fonds</w:t>
            </w:r>
            <w:r>
              <w:rPr>
                <w:noProof/>
                <w:webHidden/>
              </w:rPr>
              <w:tab/>
            </w:r>
            <w:r>
              <w:rPr>
                <w:noProof/>
                <w:webHidden/>
              </w:rPr>
              <w:fldChar w:fldCharType="begin"/>
            </w:r>
            <w:r>
              <w:rPr>
                <w:noProof/>
                <w:webHidden/>
              </w:rPr>
              <w:instrText xml:space="preserve"> PAGEREF _Toc197351380 \h </w:instrText>
            </w:r>
            <w:r>
              <w:rPr>
                <w:noProof/>
                <w:webHidden/>
              </w:rPr>
            </w:r>
            <w:r>
              <w:rPr>
                <w:noProof/>
                <w:webHidden/>
              </w:rPr>
              <w:fldChar w:fldCharType="separate"/>
            </w:r>
            <w:r>
              <w:rPr>
                <w:noProof/>
                <w:webHidden/>
              </w:rPr>
              <w:t>8</w:t>
            </w:r>
            <w:r>
              <w:rPr>
                <w:noProof/>
                <w:webHidden/>
              </w:rPr>
              <w:fldChar w:fldCharType="end"/>
            </w:r>
          </w:hyperlink>
        </w:p>
        <w:p w14:paraId="6683407C" w14:textId="4ED4B41A" w:rsidR="007D0BC7" w:rsidRDefault="007D0BC7">
          <w:pPr>
            <w:pStyle w:val="TM2"/>
            <w:tabs>
              <w:tab w:val="right" w:leader="dot" w:pos="9062"/>
            </w:tabs>
            <w:rPr>
              <w:rFonts w:eastAsiaTheme="minorEastAsia"/>
              <w:noProof/>
              <w:kern w:val="2"/>
              <w:sz w:val="24"/>
              <w:szCs w:val="24"/>
              <w:lang w:eastAsia="fr-FR"/>
              <w14:ligatures w14:val="standardContextual"/>
            </w:rPr>
          </w:pPr>
          <w:hyperlink w:anchor="_Toc197351381" w:history="1">
            <w:r w:rsidRPr="005317AA">
              <w:rPr>
                <w:rStyle w:val="Lienhypertexte"/>
                <w:noProof/>
              </w:rPr>
              <w:t>Catalogage</w:t>
            </w:r>
            <w:r>
              <w:rPr>
                <w:noProof/>
                <w:webHidden/>
              </w:rPr>
              <w:tab/>
            </w:r>
            <w:r>
              <w:rPr>
                <w:noProof/>
                <w:webHidden/>
              </w:rPr>
              <w:fldChar w:fldCharType="begin"/>
            </w:r>
            <w:r>
              <w:rPr>
                <w:noProof/>
                <w:webHidden/>
              </w:rPr>
              <w:instrText xml:space="preserve"> PAGEREF _Toc197351381 \h </w:instrText>
            </w:r>
            <w:r>
              <w:rPr>
                <w:noProof/>
                <w:webHidden/>
              </w:rPr>
            </w:r>
            <w:r>
              <w:rPr>
                <w:noProof/>
                <w:webHidden/>
              </w:rPr>
              <w:fldChar w:fldCharType="separate"/>
            </w:r>
            <w:r>
              <w:rPr>
                <w:noProof/>
                <w:webHidden/>
              </w:rPr>
              <w:t>9</w:t>
            </w:r>
            <w:r>
              <w:rPr>
                <w:noProof/>
                <w:webHidden/>
              </w:rPr>
              <w:fldChar w:fldCharType="end"/>
            </w:r>
          </w:hyperlink>
        </w:p>
        <w:p w14:paraId="544DD10D" w14:textId="146E5387" w:rsidR="007D0BC7" w:rsidRDefault="007D0BC7">
          <w:pPr>
            <w:pStyle w:val="TM2"/>
            <w:tabs>
              <w:tab w:val="right" w:leader="dot" w:pos="9062"/>
            </w:tabs>
            <w:rPr>
              <w:rFonts w:eastAsiaTheme="minorEastAsia"/>
              <w:noProof/>
              <w:kern w:val="2"/>
              <w:sz w:val="24"/>
              <w:szCs w:val="24"/>
              <w:lang w:eastAsia="fr-FR"/>
              <w14:ligatures w14:val="standardContextual"/>
            </w:rPr>
          </w:pPr>
          <w:hyperlink w:anchor="_Toc197351382" w:history="1">
            <w:r w:rsidRPr="005317AA">
              <w:rPr>
                <w:rStyle w:val="Lienhypertexte"/>
                <w:noProof/>
              </w:rPr>
              <w:t>Désherbage</w:t>
            </w:r>
            <w:r>
              <w:rPr>
                <w:noProof/>
                <w:webHidden/>
              </w:rPr>
              <w:tab/>
            </w:r>
            <w:r>
              <w:rPr>
                <w:noProof/>
                <w:webHidden/>
              </w:rPr>
              <w:fldChar w:fldCharType="begin"/>
            </w:r>
            <w:r>
              <w:rPr>
                <w:noProof/>
                <w:webHidden/>
              </w:rPr>
              <w:instrText xml:space="preserve"> PAGEREF _Toc197351382 \h </w:instrText>
            </w:r>
            <w:r>
              <w:rPr>
                <w:noProof/>
                <w:webHidden/>
              </w:rPr>
            </w:r>
            <w:r>
              <w:rPr>
                <w:noProof/>
                <w:webHidden/>
              </w:rPr>
              <w:fldChar w:fldCharType="separate"/>
            </w:r>
            <w:r>
              <w:rPr>
                <w:noProof/>
                <w:webHidden/>
              </w:rPr>
              <w:t>12</w:t>
            </w:r>
            <w:r>
              <w:rPr>
                <w:noProof/>
                <w:webHidden/>
              </w:rPr>
              <w:fldChar w:fldCharType="end"/>
            </w:r>
          </w:hyperlink>
        </w:p>
        <w:p w14:paraId="4859D12A" w14:textId="4179A0E7" w:rsidR="007D0BC7" w:rsidRDefault="007D0BC7">
          <w:pPr>
            <w:pStyle w:val="TM2"/>
            <w:tabs>
              <w:tab w:val="right" w:leader="dot" w:pos="9062"/>
            </w:tabs>
            <w:rPr>
              <w:rFonts w:eastAsiaTheme="minorEastAsia"/>
              <w:noProof/>
              <w:kern w:val="2"/>
              <w:sz w:val="24"/>
              <w:szCs w:val="24"/>
              <w:lang w:eastAsia="fr-FR"/>
              <w14:ligatures w14:val="standardContextual"/>
            </w:rPr>
          </w:pPr>
          <w:hyperlink w:anchor="_Toc197351383" w:history="1">
            <w:r w:rsidRPr="005317AA">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_Toc197351383 \h </w:instrText>
            </w:r>
            <w:r>
              <w:rPr>
                <w:noProof/>
                <w:webHidden/>
              </w:rPr>
            </w:r>
            <w:r>
              <w:rPr>
                <w:noProof/>
                <w:webHidden/>
              </w:rPr>
              <w:fldChar w:fldCharType="separate"/>
            </w:r>
            <w:r>
              <w:rPr>
                <w:noProof/>
                <w:webHidden/>
              </w:rPr>
              <w:t>13</w:t>
            </w:r>
            <w:r>
              <w:rPr>
                <w:noProof/>
                <w:webHidden/>
              </w:rPr>
              <w:fldChar w:fldCharType="end"/>
            </w:r>
          </w:hyperlink>
        </w:p>
        <w:p w14:paraId="38BA123F" w14:textId="6DAB3532" w:rsidR="007D0BC7" w:rsidRDefault="007D0BC7">
          <w:pPr>
            <w:pStyle w:val="TM1"/>
            <w:tabs>
              <w:tab w:val="right" w:leader="dot" w:pos="9062"/>
            </w:tabs>
            <w:rPr>
              <w:rFonts w:eastAsiaTheme="minorEastAsia"/>
              <w:noProof/>
              <w:kern w:val="2"/>
              <w:sz w:val="24"/>
              <w:szCs w:val="24"/>
              <w:lang w:eastAsia="fr-FR"/>
              <w14:ligatures w14:val="standardContextual"/>
            </w:rPr>
          </w:pPr>
          <w:hyperlink w:anchor="_Toc197351384" w:history="1">
            <w:r w:rsidRPr="005317AA">
              <w:rPr>
                <w:rStyle w:val="Lienhypertexte"/>
                <w:noProof/>
              </w:rPr>
              <w:t>Données statistiques</w:t>
            </w:r>
            <w:r>
              <w:rPr>
                <w:noProof/>
                <w:webHidden/>
              </w:rPr>
              <w:tab/>
            </w:r>
            <w:r>
              <w:rPr>
                <w:noProof/>
                <w:webHidden/>
              </w:rPr>
              <w:fldChar w:fldCharType="begin"/>
            </w:r>
            <w:r>
              <w:rPr>
                <w:noProof/>
                <w:webHidden/>
              </w:rPr>
              <w:instrText xml:space="preserve"> PAGEREF _Toc197351384 \h </w:instrText>
            </w:r>
            <w:r>
              <w:rPr>
                <w:noProof/>
                <w:webHidden/>
              </w:rPr>
            </w:r>
            <w:r>
              <w:rPr>
                <w:noProof/>
                <w:webHidden/>
              </w:rPr>
              <w:fldChar w:fldCharType="separate"/>
            </w:r>
            <w:r>
              <w:rPr>
                <w:noProof/>
                <w:webHidden/>
              </w:rPr>
              <w:t>14</w:t>
            </w:r>
            <w:r>
              <w:rPr>
                <w:noProof/>
                <w:webHidden/>
              </w:rPr>
              <w:fldChar w:fldCharType="end"/>
            </w:r>
          </w:hyperlink>
        </w:p>
        <w:p w14:paraId="555ADA7F" w14:textId="12926112" w:rsidR="007D0BC7" w:rsidRDefault="007D0BC7">
          <w:pPr>
            <w:pStyle w:val="TM2"/>
            <w:tabs>
              <w:tab w:val="right" w:leader="dot" w:pos="9062"/>
            </w:tabs>
            <w:rPr>
              <w:rFonts w:eastAsiaTheme="minorEastAsia"/>
              <w:noProof/>
              <w:kern w:val="2"/>
              <w:sz w:val="24"/>
              <w:szCs w:val="24"/>
              <w:lang w:eastAsia="fr-FR"/>
              <w14:ligatures w14:val="standardContextual"/>
            </w:rPr>
          </w:pPr>
          <w:hyperlink w:anchor="_Toc197351385" w:history="1">
            <w:r w:rsidRPr="005317AA">
              <w:rPr>
                <w:rStyle w:val="Lienhypertexte"/>
                <w:noProof/>
              </w:rPr>
              <w:t>2025 (données 2024)</w:t>
            </w:r>
            <w:r>
              <w:rPr>
                <w:noProof/>
                <w:webHidden/>
              </w:rPr>
              <w:tab/>
            </w:r>
            <w:r>
              <w:rPr>
                <w:noProof/>
                <w:webHidden/>
              </w:rPr>
              <w:fldChar w:fldCharType="begin"/>
            </w:r>
            <w:r>
              <w:rPr>
                <w:noProof/>
                <w:webHidden/>
              </w:rPr>
              <w:instrText xml:space="preserve"> PAGEREF _Toc197351385 \h </w:instrText>
            </w:r>
            <w:r>
              <w:rPr>
                <w:noProof/>
                <w:webHidden/>
              </w:rPr>
            </w:r>
            <w:r>
              <w:rPr>
                <w:noProof/>
                <w:webHidden/>
              </w:rPr>
              <w:fldChar w:fldCharType="separate"/>
            </w:r>
            <w:r>
              <w:rPr>
                <w:noProof/>
                <w:webHidden/>
              </w:rPr>
              <w:t>14</w:t>
            </w:r>
            <w:r>
              <w:rPr>
                <w:noProof/>
                <w:webHidden/>
              </w:rPr>
              <w:fldChar w:fldCharType="end"/>
            </w:r>
          </w:hyperlink>
        </w:p>
        <w:p w14:paraId="197D0B49" w14:textId="536C0CED" w:rsidR="007D0BC7" w:rsidRDefault="007D0BC7">
          <w:pPr>
            <w:pStyle w:val="TM2"/>
            <w:tabs>
              <w:tab w:val="right" w:leader="dot" w:pos="9062"/>
            </w:tabs>
            <w:rPr>
              <w:rFonts w:eastAsiaTheme="minorEastAsia"/>
              <w:noProof/>
              <w:kern w:val="2"/>
              <w:sz w:val="24"/>
              <w:szCs w:val="24"/>
              <w:lang w:eastAsia="fr-FR"/>
              <w14:ligatures w14:val="standardContextual"/>
            </w:rPr>
          </w:pPr>
          <w:hyperlink w:anchor="_Toc197351386" w:history="1">
            <w:r w:rsidRPr="005317AA">
              <w:rPr>
                <w:rStyle w:val="Lienhypertexte"/>
                <w:noProof/>
              </w:rPr>
              <w:t>2024 (données 2023)</w:t>
            </w:r>
            <w:r>
              <w:rPr>
                <w:noProof/>
                <w:webHidden/>
              </w:rPr>
              <w:tab/>
            </w:r>
            <w:r>
              <w:rPr>
                <w:noProof/>
                <w:webHidden/>
              </w:rPr>
              <w:fldChar w:fldCharType="begin"/>
            </w:r>
            <w:r>
              <w:rPr>
                <w:noProof/>
                <w:webHidden/>
              </w:rPr>
              <w:instrText xml:space="preserve"> PAGEREF _Toc197351386 \h </w:instrText>
            </w:r>
            <w:r>
              <w:rPr>
                <w:noProof/>
                <w:webHidden/>
              </w:rPr>
            </w:r>
            <w:r>
              <w:rPr>
                <w:noProof/>
                <w:webHidden/>
              </w:rPr>
              <w:fldChar w:fldCharType="separate"/>
            </w:r>
            <w:r>
              <w:rPr>
                <w:noProof/>
                <w:webHidden/>
              </w:rPr>
              <w:t>14</w:t>
            </w:r>
            <w:r>
              <w:rPr>
                <w:noProof/>
                <w:webHidden/>
              </w:rPr>
              <w:fldChar w:fldCharType="end"/>
            </w:r>
          </w:hyperlink>
        </w:p>
        <w:p w14:paraId="6D26BE7E" w14:textId="590C9AE2" w:rsidR="007D0BC7" w:rsidRDefault="007D0BC7">
          <w:pPr>
            <w:pStyle w:val="TM2"/>
            <w:tabs>
              <w:tab w:val="right" w:leader="dot" w:pos="9062"/>
            </w:tabs>
            <w:rPr>
              <w:rFonts w:eastAsiaTheme="minorEastAsia"/>
              <w:noProof/>
              <w:kern w:val="2"/>
              <w:sz w:val="24"/>
              <w:szCs w:val="24"/>
              <w:lang w:eastAsia="fr-FR"/>
              <w14:ligatures w14:val="standardContextual"/>
            </w:rPr>
          </w:pPr>
          <w:hyperlink w:anchor="_Toc197351387" w:history="1">
            <w:r w:rsidRPr="005317AA">
              <w:rPr>
                <w:rStyle w:val="Lienhypertexte"/>
                <w:noProof/>
              </w:rPr>
              <w:t>2023 (données 2022)</w:t>
            </w:r>
            <w:r>
              <w:rPr>
                <w:noProof/>
                <w:webHidden/>
              </w:rPr>
              <w:tab/>
            </w:r>
            <w:r>
              <w:rPr>
                <w:noProof/>
                <w:webHidden/>
              </w:rPr>
              <w:fldChar w:fldCharType="begin"/>
            </w:r>
            <w:r>
              <w:rPr>
                <w:noProof/>
                <w:webHidden/>
              </w:rPr>
              <w:instrText xml:space="preserve"> PAGEREF _Toc197351387 \h </w:instrText>
            </w:r>
            <w:r>
              <w:rPr>
                <w:noProof/>
                <w:webHidden/>
              </w:rPr>
            </w:r>
            <w:r>
              <w:rPr>
                <w:noProof/>
                <w:webHidden/>
              </w:rPr>
              <w:fldChar w:fldCharType="separate"/>
            </w:r>
            <w:r>
              <w:rPr>
                <w:noProof/>
                <w:webHidden/>
              </w:rPr>
              <w:t>14</w:t>
            </w:r>
            <w:r>
              <w:rPr>
                <w:noProof/>
                <w:webHidden/>
              </w:rPr>
              <w:fldChar w:fldCharType="end"/>
            </w:r>
          </w:hyperlink>
        </w:p>
        <w:p w14:paraId="0266D2DA" w14:textId="06DC4D4F" w:rsidR="007D0BC7" w:rsidRDefault="007D0BC7">
          <w:pPr>
            <w:pStyle w:val="TM2"/>
            <w:tabs>
              <w:tab w:val="right" w:leader="dot" w:pos="9062"/>
            </w:tabs>
            <w:rPr>
              <w:rFonts w:eastAsiaTheme="minorEastAsia"/>
              <w:noProof/>
              <w:kern w:val="2"/>
              <w:sz w:val="24"/>
              <w:szCs w:val="24"/>
              <w:lang w:eastAsia="fr-FR"/>
              <w14:ligatures w14:val="standardContextual"/>
            </w:rPr>
          </w:pPr>
          <w:hyperlink w:anchor="_Toc197351388" w:history="1">
            <w:r w:rsidRPr="005317AA">
              <w:rPr>
                <w:rStyle w:val="Lienhypertexte"/>
                <w:noProof/>
              </w:rPr>
              <w:t>2024 (données 2023)</w:t>
            </w:r>
            <w:r>
              <w:rPr>
                <w:noProof/>
                <w:webHidden/>
              </w:rPr>
              <w:tab/>
            </w:r>
            <w:r>
              <w:rPr>
                <w:noProof/>
                <w:webHidden/>
              </w:rPr>
              <w:fldChar w:fldCharType="begin"/>
            </w:r>
            <w:r>
              <w:rPr>
                <w:noProof/>
                <w:webHidden/>
              </w:rPr>
              <w:instrText xml:space="preserve"> PAGEREF _Toc197351388 \h </w:instrText>
            </w:r>
            <w:r>
              <w:rPr>
                <w:noProof/>
                <w:webHidden/>
              </w:rPr>
            </w:r>
            <w:r>
              <w:rPr>
                <w:noProof/>
                <w:webHidden/>
              </w:rPr>
              <w:fldChar w:fldCharType="separate"/>
            </w:r>
            <w:r>
              <w:rPr>
                <w:noProof/>
                <w:webHidden/>
              </w:rPr>
              <w:t>15</w:t>
            </w:r>
            <w:r>
              <w:rPr>
                <w:noProof/>
                <w:webHidden/>
              </w:rPr>
              <w:fldChar w:fldCharType="end"/>
            </w:r>
          </w:hyperlink>
        </w:p>
        <w:p w14:paraId="3DB3980A" w14:textId="1596D92D" w:rsidR="007D0BC7" w:rsidRDefault="007D0BC7">
          <w:pPr>
            <w:pStyle w:val="TM1"/>
            <w:tabs>
              <w:tab w:val="right" w:leader="dot" w:pos="9062"/>
            </w:tabs>
            <w:rPr>
              <w:rFonts w:eastAsiaTheme="minorEastAsia"/>
              <w:noProof/>
              <w:kern w:val="2"/>
              <w:sz w:val="24"/>
              <w:szCs w:val="24"/>
              <w:lang w:eastAsia="fr-FR"/>
              <w14:ligatures w14:val="standardContextual"/>
            </w:rPr>
          </w:pPr>
          <w:hyperlink w:anchor="_Toc197351389" w:history="1">
            <w:r w:rsidRPr="005317AA">
              <w:rPr>
                <w:rStyle w:val="Lienhypertexte"/>
                <w:noProof/>
              </w:rPr>
              <w:t>Plan de développement</w:t>
            </w:r>
            <w:r>
              <w:rPr>
                <w:noProof/>
                <w:webHidden/>
              </w:rPr>
              <w:tab/>
            </w:r>
            <w:r>
              <w:rPr>
                <w:noProof/>
                <w:webHidden/>
              </w:rPr>
              <w:fldChar w:fldCharType="begin"/>
            </w:r>
            <w:r>
              <w:rPr>
                <w:noProof/>
                <w:webHidden/>
              </w:rPr>
              <w:instrText xml:space="preserve"> PAGEREF _Toc197351389 \h </w:instrText>
            </w:r>
            <w:r>
              <w:rPr>
                <w:noProof/>
                <w:webHidden/>
              </w:rPr>
            </w:r>
            <w:r>
              <w:rPr>
                <w:noProof/>
                <w:webHidden/>
              </w:rPr>
              <w:fldChar w:fldCharType="separate"/>
            </w:r>
            <w:r>
              <w:rPr>
                <w:noProof/>
                <w:webHidden/>
              </w:rPr>
              <w:t>16</w:t>
            </w:r>
            <w:r>
              <w:rPr>
                <w:noProof/>
                <w:webHidden/>
              </w:rPr>
              <w:fldChar w:fldCharType="end"/>
            </w:r>
          </w:hyperlink>
        </w:p>
        <w:p w14:paraId="2DDC7CDF" w14:textId="4A750356" w:rsidR="007D0BC7" w:rsidRDefault="007D0BC7">
          <w:pPr>
            <w:pStyle w:val="TM2"/>
            <w:tabs>
              <w:tab w:val="right" w:leader="dot" w:pos="9062"/>
            </w:tabs>
            <w:rPr>
              <w:rFonts w:eastAsiaTheme="minorEastAsia"/>
              <w:noProof/>
              <w:kern w:val="2"/>
              <w:sz w:val="24"/>
              <w:szCs w:val="24"/>
              <w:lang w:eastAsia="fr-FR"/>
              <w14:ligatures w14:val="standardContextual"/>
            </w:rPr>
          </w:pPr>
          <w:hyperlink w:anchor="_Toc197351390" w:history="1">
            <w:r w:rsidRPr="005317AA">
              <w:rPr>
                <w:rStyle w:val="Lienhypertexte"/>
                <w:noProof/>
              </w:rPr>
              <w:t>2025 (données 2024)</w:t>
            </w:r>
            <w:r>
              <w:rPr>
                <w:noProof/>
                <w:webHidden/>
              </w:rPr>
              <w:tab/>
            </w:r>
            <w:r>
              <w:rPr>
                <w:noProof/>
                <w:webHidden/>
              </w:rPr>
              <w:fldChar w:fldCharType="begin"/>
            </w:r>
            <w:r>
              <w:rPr>
                <w:noProof/>
                <w:webHidden/>
              </w:rPr>
              <w:instrText xml:space="preserve"> PAGEREF _Toc197351390 \h </w:instrText>
            </w:r>
            <w:r>
              <w:rPr>
                <w:noProof/>
                <w:webHidden/>
              </w:rPr>
            </w:r>
            <w:r>
              <w:rPr>
                <w:noProof/>
                <w:webHidden/>
              </w:rPr>
              <w:fldChar w:fldCharType="separate"/>
            </w:r>
            <w:r>
              <w:rPr>
                <w:noProof/>
                <w:webHidden/>
              </w:rPr>
              <w:t>16</w:t>
            </w:r>
            <w:r>
              <w:rPr>
                <w:noProof/>
                <w:webHidden/>
              </w:rPr>
              <w:fldChar w:fldCharType="end"/>
            </w:r>
          </w:hyperlink>
        </w:p>
        <w:p w14:paraId="7EAF3B31" w14:textId="123CA04E" w:rsidR="007D0BC7" w:rsidRDefault="007D0BC7">
          <w:pPr>
            <w:pStyle w:val="TM2"/>
            <w:tabs>
              <w:tab w:val="right" w:leader="dot" w:pos="9062"/>
            </w:tabs>
            <w:rPr>
              <w:rFonts w:eastAsiaTheme="minorEastAsia"/>
              <w:noProof/>
              <w:kern w:val="2"/>
              <w:sz w:val="24"/>
              <w:szCs w:val="24"/>
              <w:lang w:eastAsia="fr-FR"/>
              <w14:ligatures w14:val="standardContextual"/>
            </w:rPr>
          </w:pPr>
          <w:hyperlink w:anchor="_Toc197351391" w:history="1">
            <w:r w:rsidRPr="005317AA">
              <w:rPr>
                <w:rStyle w:val="Lienhypertexte"/>
                <w:noProof/>
              </w:rPr>
              <w:t>2024 (données 2023)</w:t>
            </w:r>
            <w:r>
              <w:rPr>
                <w:noProof/>
                <w:webHidden/>
              </w:rPr>
              <w:tab/>
            </w:r>
            <w:r>
              <w:rPr>
                <w:noProof/>
                <w:webHidden/>
              </w:rPr>
              <w:fldChar w:fldCharType="begin"/>
            </w:r>
            <w:r>
              <w:rPr>
                <w:noProof/>
                <w:webHidden/>
              </w:rPr>
              <w:instrText xml:space="preserve"> PAGEREF _Toc197351391 \h </w:instrText>
            </w:r>
            <w:r>
              <w:rPr>
                <w:noProof/>
                <w:webHidden/>
              </w:rPr>
            </w:r>
            <w:r>
              <w:rPr>
                <w:noProof/>
                <w:webHidden/>
              </w:rPr>
              <w:fldChar w:fldCharType="separate"/>
            </w:r>
            <w:r>
              <w:rPr>
                <w:noProof/>
                <w:webHidden/>
              </w:rPr>
              <w:t>16</w:t>
            </w:r>
            <w:r>
              <w:rPr>
                <w:noProof/>
                <w:webHidden/>
              </w:rPr>
              <w:fldChar w:fldCharType="end"/>
            </w:r>
          </w:hyperlink>
        </w:p>
        <w:p w14:paraId="237ED23F" w14:textId="1FEEC3D7" w:rsidR="007D0BC7" w:rsidRDefault="007D0BC7">
          <w:pPr>
            <w:pStyle w:val="TM2"/>
            <w:tabs>
              <w:tab w:val="right" w:leader="dot" w:pos="9062"/>
            </w:tabs>
            <w:rPr>
              <w:rFonts w:eastAsiaTheme="minorEastAsia"/>
              <w:noProof/>
              <w:kern w:val="2"/>
              <w:sz w:val="24"/>
              <w:szCs w:val="24"/>
              <w:lang w:eastAsia="fr-FR"/>
              <w14:ligatures w14:val="standardContextual"/>
            </w:rPr>
          </w:pPr>
          <w:hyperlink w:anchor="_Toc197351392" w:history="1">
            <w:r w:rsidRPr="005317AA">
              <w:rPr>
                <w:rStyle w:val="Lienhypertexte"/>
                <w:noProof/>
              </w:rPr>
              <w:t>2023 (données 2022)</w:t>
            </w:r>
            <w:r>
              <w:rPr>
                <w:noProof/>
                <w:webHidden/>
              </w:rPr>
              <w:tab/>
            </w:r>
            <w:r>
              <w:rPr>
                <w:noProof/>
                <w:webHidden/>
              </w:rPr>
              <w:fldChar w:fldCharType="begin"/>
            </w:r>
            <w:r>
              <w:rPr>
                <w:noProof/>
                <w:webHidden/>
              </w:rPr>
              <w:instrText xml:space="preserve"> PAGEREF _Toc197351392 \h </w:instrText>
            </w:r>
            <w:r>
              <w:rPr>
                <w:noProof/>
                <w:webHidden/>
              </w:rPr>
            </w:r>
            <w:r>
              <w:rPr>
                <w:noProof/>
                <w:webHidden/>
              </w:rPr>
              <w:fldChar w:fldCharType="separate"/>
            </w:r>
            <w:r>
              <w:rPr>
                <w:noProof/>
                <w:webHidden/>
              </w:rPr>
              <w:t>16</w:t>
            </w:r>
            <w:r>
              <w:rPr>
                <w:noProof/>
                <w:webHidden/>
              </w:rPr>
              <w:fldChar w:fldCharType="end"/>
            </w:r>
          </w:hyperlink>
        </w:p>
        <w:p w14:paraId="1F945CAC" w14:textId="53546FB6"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61E458C0" w14:textId="18B09383" w:rsidR="00542EB2" w:rsidRDefault="00542EB2" w:rsidP="00542EB2">
      <w:pPr>
        <w:pStyle w:val="Titre1"/>
      </w:pPr>
      <w:bookmarkStart w:id="0" w:name="_Toc197351374"/>
      <w:r>
        <w:lastRenderedPageBreak/>
        <w:t>Définition du domaine</w:t>
      </w:r>
      <w:bookmarkEnd w:id="0"/>
    </w:p>
    <w:p w14:paraId="2AE21EA4" w14:textId="35B42795" w:rsidR="007056F1" w:rsidRDefault="00723FC7" w:rsidP="00542EB2">
      <w:r>
        <w:t>La bande dessinée adulte regroupe</w:t>
      </w:r>
      <w:r w:rsidRPr="00523A16">
        <w:rPr>
          <w:color w:val="0F4761" w:themeColor="accent1" w:themeShade="BF"/>
        </w:rPr>
        <w:t xml:space="preserve"> </w:t>
      </w:r>
      <w:r w:rsidRPr="00523A16">
        <w:rPr>
          <w:b/>
          <w:bCs/>
          <w:color w:val="0F4761" w:themeColor="accent1" w:themeShade="BF"/>
        </w:rPr>
        <w:t>tous les ouvrages de bande dessinée quel</w:t>
      </w:r>
      <w:r w:rsidR="002878D5">
        <w:rPr>
          <w:b/>
          <w:bCs/>
          <w:color w:val="0F4761" w:themeColor="accent1" w:themeShade="BF"/>
        </w:rPr>
        <w:t xml:space="preserve">le </w:t>
      </w:r>
      <w:r w:rsidRPr="00523A16">
        <w:rPr>
          <w:b/>
          <w:bCs/>
          <w:color w:val="0F4761" w:themeColor="accent1" w:themeShade="BF"/>
        </w:rPr>
        <w:t>que</w:t>
      </w:r>
      <w:r w:rsidR="002878D5">
        <w:rPr>
          <w:b/>
          <w:bCs/>
          <w:color w:val="0F4761" w:themeColor="accent1" w:themeShade="BF"/>
        </w:rPr>
        <w:t xml:space="preserve"> </w:t>
      </w:r>
      <w:r w:rsidRPr="00523A16">
        <w:rPr>
          <w:b/>
          <w:bCs/>
          <w:color w:val="0F4761" w:themeColor="accent1" w:themeShade="BF"/>
        </w:rPr>
        <w:t>soit leur origine</w:t>
      </w:r>
      <w:r w:rsidR="008C7E92" w:rsidRPr="00523A16">
        <w:rPr>
          <w:b/>
          <w:bCs/>
          <w:color w:val="0F4761" w:themeColor="accent1" w:themeShade="BF"/>
        </w:rPr>
        <w:t xml:space="preserve">, </w:t>
      </w:r>
      <w:r w:rsidRPr="00523A16">
        <w:rPr>
          <w:b/>
          <w:bCs/>
          <w:color w:val="0F4761" w:themeColor="accent1" w:themeShade="BF"/>
        </w:rPr>
        <w:t>leur forme</w:t>
      </w:r>
      <w:r w:rsidR="008C7E92" w:rsidRPr="00523A16">
        <w:rPr>
          <w:b/>
          <w:bCs/>
          <w:color w:val="0F4761" w:themeColor="accent1" w:themeShade="BF"/>
        </w:rPr>
        <w:t xml:space="preserve"> et leur genre</w:t>
      </w:r>
      <w:r w:rsidR="003171D8">
        <w:t xml:space="preserve">. La bande dessinée </w:t>
      </w:r>
      <w:r w:rsidR="008C7E92">
        <w:t>j</w:t>
      </w:r>
      <w:r w:rsidR="003171D8">
        <w:t xml:space="preserve">aponaise (le manga) a toutefois été retirée de ce fonds </w:t>
      </w:r>
      <w:r w:rsidR="008C7E92">
        <w:t>compte tenu de</w:t>
      </w:r>
      <w:r w:rsidR="003171D8">
        <w:t xml:space="preserve"> ses nombreuses particularités et </w:t>
      </w:r>
      <w:r w:rsidR="007056F1">
        <w:t xml:space="preserve">de </w:t>
      </w:r>
      <w:r w:rsidR="003171D8">
        <w:t>la forte demande de son lectorat</w:t>
      </w:r>
      <w:r w:rsidR="008C7E92">
        <w:t xml:space="preserve"> très varié</w:t>
      </w:r>
      <w:r w:rsidR="003171D8">
        <w:t xml:space="preserve">. </w:t>
      </w:r>
    </w:p>
    <w:p w14:paraId="039DEABE" w14:textId="77777777" w:rsidR="00417FC6" w:rsidRDefault="00593453" w:rsidP="00542EB2">
      <w:r>
        <w:t>On retrouve ainsi</w:t>
      </w:r>
      <w:r w:rsidR="007056F1">
        <w:t xml:space="preserve"> </w:t>
      </w:r>
      <w:r>
        <w:t>dans ce fonds</w:t>
      </w:r>
      <w:r w:rsidR="00417FC6">
        <w:t> :</w:t>
      </w:r>
    </w:p>
    <w:p w14:paraId="7F68477C" w14:textId="0597385E" w:rsidR="00417FC6" w:rsidRDefault="00593453" w:rsidP="00417FC6">
      <w:pPr>
        <w:pStyle w:val="Paragraphedeliste"/>
        <w:numPr>
          <w:ilvl w:val="0"/>
          <w:numId w:val="1"/>
        </w:numPr>
      </w:pPr>
      <w:proofErr w:type="gramStart"/>
      <w:r>
        <w:t>de</w:t>
      </w:r>
      <w:proofErr w:type="gramEnd"/>
      <w:r>
        <w:t xml:space="preserve"> la bande-dessinée </w:t>
      </w:r>
      <w:r w:rsidR="007056F1">
        <w:t xml:space="preserve">aux caractéristiques dites </w:t>
      </w:r>
      <w:r>
        <w:t>franco-belge, d</w:t>
      </w:r>
      <w:r w:rsidR="00417FC6">
        <w:t xml:space="preserve">u </w:t>
      </w:r>
      <w:r>
        <w:t>roman graphique ou de la bande dessinée américaine (comics)</w:t>
      </w:r>
      <w:r w:rsidR="00F53E9F">
        <w:t xml:space="preserve">, voire des bd </w:t>
      </w:r>
      <w:r w:rsidR="00E47135">
        <w:t xml:space="preserve">expérimentales et </w:t>
      </w:r>
      <w:r w:rsidR="002878D5">
        <w:t>hors-norme</w:t>
      </w:r>
      <w:r w:rsidR="00006252">
        <w:t>s</w:t>
      </w:r>
    </w:p>
    <w:p w14:paraId="34929D44" w14:textId="4958EE69" w:rsidR="003171D8" w:rsidRDefault="00417FC6" w:rsidP="00417FC6">
      <w:pPr>
        <w:pStyle w:val="Paragraphedeliste"/>
        <w:numPr>
          <w:ilvl w:val="0"/>
          <w:numId w:val="1"/>
        </w:numPr>
      </w:pPr>
      <w:proofErr w:type="gramStart"/>
      <w:r>
        <w:t>u</w:t>
      </w:r>
      <w:r w:rsidR="007056F1">
        <w:t>ne</w:t>
      </w:r>
      <w:proofErr w:type="gramEnd"/>
      <w:r w:rsidR="007056F1">
        <w:t xml:space="preserve"> </w:t>
      </w:r>
      <w:r w:rsidR="007056F1" w:rsidRPr="002C15E5">
        <w:rPr>
          <w:color w:val="000000" w:themeColor="text1"/>
        </w:rPr>
        <w:t xml:space="preserve">grande variété de genres: </w:t>
      </w:r>
      <w:r w:rsidR="007056F1">
        <w:t>Bd documentaire/biographique, science-fiction/</w:t>
      </w:r>
      <w:r>
        <w:t xml:space="preserve"> </w:t>
      </w:r>
      <w:r w:rsidR="007056F1">
        <w:t>fantasy/fantastique, policier/thriller, aventure, western,  romance, humoristique, chroniques sociales...</w:t>
      </w:r>
    </w:p>
    <w:p w14:paraId="7FCB7D6F" w14:textId="77777777" w:rsidR="005F3B82" w:rsidRDefault="003171D8" w:rsidP="00542EB2">
      <w:r>
        <w:t xml:space="preserve">Elle est à destination d’un </w:t>
      </w:r>
      <w:r w:rsidRPr="00523A16">
        <w:rPr>
          <w:b/>
          <w:bCs/>
          <w:color w:val="0F4761" w:themeColor="accent1" w:themeShade="BF"/>
        </w:rPr>
        <w:t>public dit « adulte </w:t>
      </w:r>
      <w:r w:rsidRPr="007056F1">
        <w:rPr>
          <w:b/>
          <w:bCs/>
          <w:color w:val="215E99" w:themeColor="text2" w:themeTint="BF"/>
        </w:rPr>
        <w:t>»</w:t>
      </w:r>
      <w:r w:rsidRPr="00523A16">
        <w:rPr>
          <w:b/>
          <w:bCs/>
          <w:color w:val="0F4761" w:themeColor="accent1" w:themeShade="BF"/>
        </w:rPr>
        <w:t>,</w:t>
      </w:r>
      <w:r w:rsidRPr="00523A16">
        <w:t xml:space="preserve"> </w:t>
      </w:r>
      <w:r>
        <w:t>entendu ici comme l’ensemble des personnes parvenue</w:t>
      </w:r>
      <w:r w:rsidR="008C7E92">
        <w:t>s</w:t>
      </w:r>
      <w:r>
        <w:t xml:space="preserve"> à leur pleine maturité psychologique et intellectuelle. </w:t>
      </w:r>
    </w:p>
    <w:p w14:paraId="11A10148" w14:textId="6621E1E9" w:rsidR="005F3B82" w:rsidRDefault="003171D8" w:rsidP="00542EB2">
      <w:r>
        <w:t>En cela, les thématiques abordées, les tons employés</w:t>
      </w:r>
      <w:r w:rsidR="008C7E92">
        <w:t xml:space="preserve">, le niveau de lecture et les choix graphiques présents dans ce </w:t>
      </w:r>
      <w:r>
        <w:t>fonds cible</w:t>
      </w:r>
      <w:r w:rsidR="008C7E92">
        <w:t>nt</w:t>
      </w:r>
      <w:r>
        <w:t xml:space="preserve"> un lectorat qui est sorti de l’adolescence</w:t>
      </w:r>
      <w:r w:rsidR="008C7E92">
        <w:t>, soit e</w:t>
      </w:r>
      <w:r>
        <w:t>n général</w:t>
      </w:r>
      <w:r w:rsidR="008C7E92">
        <w:t xml:space="preserve"> des lecteurs et lectrices dès l’âge de 18-20 ans</w:t>
      </w:r>
      <w:r w:rsidR="005F3B82">
        <w:t>, bien que le</w:t>
      </w:r>
      <w:r w:rsidR="00593453">
        <w:t xml:space="preserve"> critère de l’âge </w:t>
      </w:r>
      <w:r w:rsidR="005F3B82">
        <w:t>soit</w:t>
      </w:r>
      <w:r w:rsidR="00593453">
        <w:t xml:space="preserve"> à titre indicatif.</w:t>
      </w:r>
      <w:r w:rsidR="002C15E5">
        <w:t xml:space="preserve"> </w:t>
      </w:r>
      <w:r w:rsidR="007056F1">
        <w:t xml:space="preserve"> </w:t>
      </w:r>
    </w:p>
    <w:p w14:paraId="3794A94E" w14:textId="0C7835D7" w:rsidR="00723FC7" w:rsidRDefault="00A14790" w:rsidP="00542EB2">
      <w:pPr>
        <w:rPr>
          <w:color w:val="0F4761" w:themeColor="accent1" w:themeShade="BF"/>
        </w:rPr>
      </w:pPr>
      <w:r>
        <w:t xml:space="preserve">Ce </w:t>
      </w:r>
      <w:r w:rsidR="001C5284">
        <w:t xml:space="preserve">dernier </w:t>
      </w:r>
      <w:r>
        <w:t xml:space="preserve">critère </w:t>
      </w:r>
      <w:r w:rsidRPr="00523A16">
        <w:rPr>
          <w:b/>
          <w:bCs/>
          <w:color w:val="0F4761" w:themeColor="accent1" w:themeShade="BF"/>
        </w:rPr>
        <w:t>différencie ce fonds de ceux dédiés à la</w:t>
      </w:r>
      <w:r w:rsidRPr="00523A16">
        <w:rPr>
          <w:color w:val="0F4761" w:themeColor="accent1" w:themeShade="BF"/>
        </w:rPr>
        <w:t xml:space="preserve"> </w:t>
      </w:r>
      <w:r w:rsidR="007056F1" w:rsidRPr="00523A16">
        <w:rPr>
          <w:b/>
          <w:bCs/>
          <w:color w:val="0F4761" w:themeColor="accent1" w:themeShade="BF"/>
        </w:rPr>
        <w:t>bandes-dessinées jeunesse, ado/jeunesse et ado/adulte</w:t>
      </w:r>
      <w:r w:rsidR="007056F1" w:rsidRPr="00523A16">
        <w:rPr>
          <w:color w:val="0F4761" w:themeColor="accent1" w:themeShade="BF"/>
        </w:rPr>
        <w:t>.</w:t>
      </w:r>
    </w:p>
    <w:p w14:paraId="79B8BE4E" w14:textId="3DD7F739" w:rsidR="00B941D5" w:rsidRDefault="00B941D5" w:rsidP="00B941D5">
      <w:pPr>
        <w:pStyle w:val="Titre1"/>
      </w:pPr>
      <w:bookmarkStart w:id="1" w:name="_Toc197351375"/>
      <w:r>
        <w:t>Éléments stratégiques</w:t>
      </w:r>
      <w:bookmarkEnd w:id="1"/>
    </w:p>
    <w:p w14:paraId="4207A417" w14:textId="04378991" w:rsidR="00542EB2" w:rsidRPr="00BF2365" w:rsidRDefault="00031578">
      <w:pPr>
        <w:rPr>
          <w:b/>
          <w:bCs/>
        </w:rPr>
      </w:pPr>
      <w:r>
        <w:t>De récentes statistiques ont montré que les jeunes adultes (1</w:t>
      </w:r>
      <w:r w:rsidR="00FC3E4A">
        <w:t>5</w:t>
      </w:r>
      <w:r>
        <w:t>-29 ans) et en particulier les jeunes hommes sont en baisse importante parmi le public emprunteur des bibliothèques de Loire-Atlantique</w:t>
      </w:r>
      <w:r w:rsidR="00FC3E4A">
        <w:t xml:space="preserve"> (-60% entre 2019 et 2024 contre seulement -25% pour les jeunes femmes du même âge)</w:t>
      </w:r>
      <w:r>
        <w:t xml:space="preserve">. La bande-dessinée, support plébiscité par </w:t>
      </w:r>
      <w:r w:rsidR="00FC3E4A">
        <w:t>l</w:t>
      </w:r>
      <w:r>
        <w:t>e public</w:t>
      </w:r>
      <w:r w:rsidR="00FC3E4A">
        <w:t xml:space="preserve"> masculin (</w:t>
      </w:r>
      <w:proofErr w:type="spellStart"/>
      <w:r w:rsidR="00FC3E4A">
        <w:t>cf</w:t>
      </w:r>
      <w:proofErr w:type="spellEnd"/>
      <w:r w:rsidR="00FC3E4A">
        <w:t xml:space="preserve"> les </w:t>
      </w:r>
      <w:proofErr w:type="gramStart"/>
      <w:r w:rsidR="00FC3E4A">
        <w:t>français</w:t>
      </w:r>
      <w:proofErr w:type="gramEnd"/>
      <w:r w:rsidR="00FC3E4A">
        <w:t xml:space="preserve"> et la lecture 2025) ont une importance stratégique dans la conquête ou la conservation des jeunes hommes en bibliothèque. </w:t>
      </w:r>
      <w:r w:rsidR="00B941D5">
        <w:t xml:space="preserve">Cela peut entraîner des conséquences quant à la répartition des sous-genres de la BD adultes : </w:t>
      </w:r>
      <w:r w:rsidR="00B941D5" w:rsidRPr="00BF2365">
        <w:rPr>
          <w:b/>
          <w:bCs/>
        </w:rPr>
        <w:t xml:space="preserve">faire attention à proposer une offre de BD de </w:t>
      </w:r>
      <w:proofErr w:type="spellStart"/>
      <w:r w:rsidR="00B941D5" w:rsidRPr="00BF2365">
        <w:rPr>
          <w:b/>
          <w:bCs/>
        </w:rPr>
        <w:t>fant</w:t>
      </w:r>
      <w:r w:rsidR="00BF2365" w:rsidRPr="00BF2365">
        <w:rPr>
          <w:b/>
          <w:bCs/>
        </w:rPr>
        <w:t>A</w:t>
      </w:r>
      <w:r w:rsidR="00B941D5" w:rsidRPr="00BF2365">
        <w:rPr>
          <w:b/>
          <w:bCs/>
        </w:rPr>
        <w:t>sy</w:t>
      </w:r>
      <w:proofErr w:type="spellEnd"/>
      <w:r w:rsidR="00B941D5" w:rsidRPr="00BF2365">
        <w:rPr>
          <w:b/>
          <w:bCs/>
        </w:rPr>
        <w:t>/fantastique/SF (également plébiscités par le public masculin) suffisamment abondante.</w:t>
      </w:r>
      <w:r w:rsidR="00542EB2" w:rsidRPr="00BF2365">
        <w:rPr>
          <w:b/>
          <w:bCs/>
        </w:rPr>
        <w:br w:type="page"/>
      </w:r>
    </w:p>
    <w:p w14:paraId="653845F1" w14:textId="3AE00937" w:rsidR="00AE5E1C" w:rsidRDefault="00542EB2" w:rsidP="00AE5E1C">
      <w:pPr>
        <w:pStyle w:val="Titre1"/>
      </w:pPr>
      <w:bookmarkStart w:id="2" w:name="_Toc197351376"/>
      <w:r>
        <w:lastRenderedPageBreak/>
        <w:t>Pratique</w:t>
      </w:r>
      <w:r w:rsidR="004428AA">
        <w:t>s</w:t>
      </w:r>
      <w:r>
        <w:t xml:space="preserve"> des acquéreuses</w:t>
      </w:r>
      <w:bookmarkEnd w:id="2"/>
    </w:p>
    <w:p w14:paraId="698F842F" w14:textId="77777777" w:rsidR="00AE5E1C" w:rsidRPr="00AE5E1C" w:rsidRDefault="00AE5E1C" w:rsidP="00AE5E1C"/>
    <w:p w14:paraId="0E73D0B1" w14:textId="6463D6E7" w:rsidR="00310478" w:rsidRDefault="00542EB2" w:rsidP="00310478">
      <w:pPr>
        <w:pStyle w:val="Titre2"/>
      </w:pPr>
      <w:bookmarkStart w:id="3" w:name="_Toc197351377"/>
      <w:r>
        <w:t>Veille</w:t>
      </w:r>
      <w:bookmarkEnd w:id="3"/>
    </w:p>
    <w:p w14:paraId="1161539F" w14:textId="77777777" w:rsidR="00AF4FE1" w:rsidRPr="00AF4FE1" w:rsidRDefault="00AF4FE1" w:rsidP="00310478">
      <w:pPr>
        <w:rPr>
          <w:b/>
          <w:bCs/>
          <w:color w:val="0F4761" w:themeColor="accent1" w:themeShade="BF"/>
          <w:sz w:val="6"/>
          <w:szCs w:val="6"/>
        </w:rPr>
      </w:pPr>
    </w:p>
    <w:p w14:paraId="7D765F25" w14:textId="4854A549" w:rsidR="00310478" w:rsidRPr="00310478" w:rsidRDefault="00310478" w:rsidP="00310478">
      <w:pPr>
        <w:rPr>
          <w:b/>
          <w:bCs/>
          <w:color w:val="0F4761" w:themeColor="accent1" w:themeShade="BF"/>
        </w:rPr>
      </w:pPr>
      <w:r w:rsidRPr="00310478">
        <w:rPr>
          <w:b/>
          <w:bCs/>
          <w:color w:val="0F4761" w:themeColor="accent1" w:themeShade="BF"/>
        </w:rPr>
        <w:t xml:space="preserve">Le site BD </w:t>
      </w:r>
      <w:proofErr w:type="spellStart"/>
      <w:r w:rsidRPr="00310478">
        <w:rPr>
          <w:b/>
          <w:bCs/>
          <w:color w:val="0F4761" w:themeColor="accent1" w:themeShade="BF"/>
        </w:rPr>
        <w:t>Gest</w:t>
      </w:r>
      <w:proofErr w:type="spellEnd"/>
      <w:r w:rsidRPr="00310478">
        <w:rPr>
          <w:b/>
          <w:bCs/>
          <w:color w:val="0F4761" w:themeColor="accent1" w:themeShade="BF"/>
        </w:rPr>
        <w:t>’</w:t>
      </w:r>
    </w:p>
    <w:p w14:paraId="55E23B29" w14:textId="0F0BED3B" w:rsidR="00310478" w:rsidRDefault="005F3B82" w:rsidP="008D285B">
      <w:pPr>
        <w:jc w:val="both"/>
      </w:pPr>
      <w:r>
        <w:rPr>
          <w:noProof/>
          <w14:ligatures w14:val="standardContextual"/>
        </w:rPr>
        <w:drawing>
          <wp:anchor distT="0" distB="0" distL="114300" distR="114300" simplePos="0" relativeHeight="251662336" behindDoc="1" locked="0" layoutInCell="1" allowOverlap="1" wp14:anchorId="40BD7BED" wp14:editId="57989F90">
            <wp:simplePos x="0" y="0"/>
            <wp:positionH relativeFrom="margin">
              <wp:posOffset>-635</wp:posOffset>
            </wp:positionH>
            <wp:positionV relativeFrom="paragraph">
              <wp:posOffset>86921</wp:posOffset>
            </wp:positionV>
            <wp:extent cx="894715" cy="377825"/>
            <wp:effectExtent l="0" t="0" r="635" b="3175"/>
            <wp:wrapTight wrapText="bothSides">
              <wp:wrapPolygon edited="0">
                <wp:start x="0" y="0"/>
                <wp:lineTo x="0" y="20692"/>
                <wp:lineTo x="21155" y="20692"/>
                <wp:lineTo x="21155" y="0"/>
                <wp:lineTo x="0" y="0"/>
              </wp:wrapPolygon>
            </wp:wrapTight>
            <wp:docPr id="1675516321" name="Image 1" descr="Une image contenant Police, logo, Graphique, symbole&#10;&#10;Description générée automatiquemen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516321" name="Image 1" descr="Une image contenant Police, logo, Graphique, symbole&#10;&#10;Description générée automatiquement">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4715" cy="377825"/>
                    </a:xfrm>
                    <a:prstGeom prst="rect">
                      <a:avLst/>
                    </a:prstGeom>
                  </pic:spPr>
                </pic:pic>
              </a:graphicData>
            </a:graphic>
            <wp14:sizeRelH relativeFrom="page">
              <wp14:pctWidth>0</wp14:pctWidth>
            </wp14:sizeRelH>
            <wp14:sizeRelV relativeFrom="page">
              <wp14:pctHeight>0</wp14:pctHeight>
            </wp14:sizeRelV>
          </wp:anchor>
        </w:drawing>
      </w:r>
      <w:r w:rsidR="00310478">
        <w:t xml:space="preserve">J’utilise majoritairement </w:t>
      </w:r>
      <w:r w:rsidR="00310478" w:rsidRPr="00DF29D6">
        <w:rPr>
          <w:b/>
          <w:bCs/>
          <w:color w:val="215E99" w:themeColor="text2" w:themeTint="BF"/>
        </w:rPr>
        <w:t xml:space="preserve">le site BD </w:t>
      </w:r>
      <w:proofErr w:type="spellStart"/>
      <w:r w:rsidR="00310478" w:rsidRPr="00DF29D6">
        <w:rPr>
          <w:b/>
          <w:bCs/>
          <w:color w:val="215E99" w:themeColor="text2" w:themeTint="BF"/>
        </w:rPr>
        <w:t>gest</w:t>
      </w:r>
      <w:proofErr w:type="spellEnd"/>
      <w:r w:rsidR="00310478" w:rsidRPr="00DF29D6">
        <w:rPr>
          <w:b/>
          <w:bCs/>
          <w:color w:val="215E99" w:themeColor="text2" w:themeTint="BF"/>
        </w:rPr>
        <w:t>’</w:t>
      </w:r>
      <w:r w:rsidR="00310478" w:rsidRPr="00DF29D6">
        <w:rPr>
          <w:color w:val="215E99" w:themeColor="text2" w:themeTint="BF"/>
        </w:rPr>
        <w:t xml:space="preserve"> </w:t>
      </w:r>
      <w:r w:rsidR="00310478">
        <w:t xml:space="preserve">pour suivre les dernières parutions, les avis de </w:t>
      </w:r>
      <w:proofErr w:type="spellStart"/>
      <w:r w:rsidR="00310478">
        <w:t>lecteurs.trices</w:t>
      </w:r>
      <w:proofErr w:type="spellEnd"/>
      <w:r w:rsidR="00310478">
        <w:t xml:space="preserve"> et de </w:t>
      </w:r>
      <w:proofErr w:type="spellStart"/>
      <w:r w:rsidR="00310478">
        <w:t>chroniqueurs.euses</w:t>
      </w:r>
      <w:proofErr w:type="spellEnd"/>
      <w:r>
        <w:t xml:space="preserve"> spécialisé.es</w:t>
      </w:r>
      <w:r w:rsidR="00310478">
        <w:t xml:space="preserve">. Ce site est très bien actualisé et </w:t>
      </w:r>
      <w:r>
        <w:t>dispose</w:t>
      </w:r>
      <w:r w:rsidR="00310478">
        <w:t xml:space="preserve"> </w:t>
      </w:r>
      <w:r>
        <w:t>d’</w:t>
      </w:r>
      <w:r w:rsidR="00310478">
        <w:t>une base de données très complète.</w:t>
      </w:r>
    </w:p>
    <w:p w14:paraId="05A21EE4" w14:textId="3660B384" w:rsidR="00EC0CD5" w:rsidRDefault="00310478" w:rsidP="008D285B">
      <w:pPr>
        <w:jc w:val="both"/>
      </w:pPr>
      <w:r>
        <w:t xml:space="preserve">J’y assure également le </w:t>
      </w:r>
      <w:r w:rsidRPr="00DF29D6">
        <w:rPr>
          <w:b/>
          <w:bCs/>
          <w:color w:val="215E99" w:themeColor="text2" w:themeTint="BF"/>
        </w:rPr>
        <w:t>suivi des séries</w:t>
      </w:r>
      <w:r w:rsidR="00B941D5">
        <w:rPr>
          <w:color w:val="215E99" w:themeColor="text2" w:themeTint="BF"/>
        </w:rPr>
        <w:t xml:space="preserve"> </w:t>
      </w:r>
      <w:r w:rsidR="00B941D5" w:rsidRPr="00B941D5">
        <w:t>(qui représentent environ 50% des acquisitions)</w:t>
      </w:r>
      <w:r w:rsidRPr="00B941D5">
        <w:t xml:space="preserve">. </w:t>
      </w:r>
      <w:r>
        <w:t>Grâce à mon compte</w:t>
      </w:r>
      <w:r>
        <w:rPr>
          <w:rStyle w:val="Appelnotedebasdep"/>
        </w:rPr>
        <w:footnoteReference w:id="1"/>
      </w:r>
      <w:r>
        <w:t xml:space="preserve">, j’ai paramétré </w:t>
      </w:r>
      <w:r w:rsidR="00B77812">
        <w:t xml:space="preserve">un </w:t>
      </w:r>
      <w:r>
        <w:t xml:space="preserve">abonnement à la quasi-totalité des séries </w:t>
      </w:r>
      <w:r w:rsidR="00006252">
        <w:t xml:space="preserve">adultes </w:t>
      </w:r>
      <w:r>
        <w:t>proposées à la BDLA et je m’abonne à chaque nouvelle série acquise. Ainsi, via le système d’alerte de ce site, je suis informée par mail des</w:t>
      </w:r>
      <w:r w:rsidRPr="00310478">
        <w:t xml:space="preserve"> nouveaux tomes à </w:t>
      </w:r>
      <w:r w:rsidR="00933B19" w:rsidRPr="00310478">
        <w:t>paraître</w:t>
      </w:r>
      <w:r w:rsidRPr="00310478">
        <w:t xml:space="preserve"> </w:t>
      </w:r>
      <w:r>
        <w:t xml:space="preserve">pour chacune d’elle. Je peux ainsi prévoir l’achat des tomes </w:t>
      </w:r>
      <w:r w:rsidR="00EE2D8A">
        <w:t>parmi</w:t>
      </w:r>
      <w:r>
        <w:t xml:space="preserve"> mes paniers de commandes </w:t>
      </w:r>
      <w:r w:rsidR="00EE2D8A">
        <w:t xml:space="preserve">prévus </w:t>
      </w:r>
      <w:r>
        <w:t xml:space="preserve">sur l’année. </w:t>
      </w:r>
    </w:p>
    <w:p w14:paraId="57C27787" w14:textId="059BEFA4" w:rsidR="009D2901" w:rsidRDefault="00310478" w:rsidP="008D285B">
      <w:pPr>
        <w:jc w:val="both"/>
      </w:pPr>
      <w:r>
        <w:t xml:space="preserve">BD </w:t>
      </w:r>
      <w:proofErr w:type="spellStart"/>
      <w:r>
        <w:t>gest</w:t>
      </w:r>
      <w:proofErr w:type="spellEnd"/>
      <w:r>
        <w:t xml:space="preserve">’ permet également de connaître l’état des séries (en cours, terminées ou abandonnées) et les avis les concernant, ce qui m’est utile lors des phases de désherbage </w:t>
      </w:r>
      <w:r w:rsidR="00EC0CD5">
        <w:t>ou lorsqu’une de nos séries perds des tomes (non</w:t>
      </w:r>
      <w:r w:rsidR="00B77812">
        <w:t>-</w:t>
      </w:r>
      <w:r w:rsidR="00EC0CD5">
        <w:t>restitution, usure…)</w:t>
      </w:r>
      <w:r>
        <w:t xml:space="preserve">. </w:t>
      </w:r>
    </w:p>
    <w:p w14:paraId="2DF52E85" w14:textId="6D59861C" w:rsidR="00545ADA" w:rsidRDefault="009D2901" w:rsidP="00310478">
      <w:r>
        <w:t xml:space="preserve">Ponctuellement, je consulte </w:t>
      </w:r>
      <w:r w:rsidRPr="00DF29D6">
        <w:rPr>
          <w:b/>
          <w:bCs/>
          <w:color w:val="215E99" w:themeColor="text2" w:themeTint="BF"/>
        </w:rPr>
        <w:t>d’autres plateformes</w:t>
      </w:r>
      <w:r w:rsidRPr="00DF29D6">
        <w:rPr>
          <w:color w:val="215E99" w:themeColor="text2" w:themeTint="BF"/>
        </w:rPr>
        <w:t xml:space="preserve"> </w:t>
      </w:r>
      <w:r>
        <w:t xml:space="preserve">du même type, telles que </w:t>
      </w:r>
      <w:hyperlink r:id="rId11" w:history="1">
        <w:proofErr w:type="spellStart"/>
        <w:r w:rsidRPr="009D2901">
          <w:rPr>
            <w:rStyle w:val="Lienhypertexte"/>
          </w:rPr>
          <w:t>Actuabd</w:t>
        </w:r>
        <w:proofErr w:type="spellEnd"/>
      </w:hyperlink>
      <w:r>
        <w:t xml:space="preserve">,  </w:t>
      </w:r>
      <w:hyperlink r:id="rId12" w:history="1">
        <w:proofErr w:type="spellStart"/>
        <w:r w:rsidRPr="009D2901">
          <w:rPr>
            <w:rStyle w:val="Lienhypertexte"/>
          </w:rPr>
          <w:t>Comicsblog</w:t>
        </w:r>
        <w:proofErr w:type="spellEnd"/>
      </w:hyperlink>
      <w:r>
        <w:t>, ou</w:t>
      </w:r>
      <w:hyperlink r:id="rId13" w:history="1">
        <w:r w:rsidRPr="009D2901">
          <w:rPr>
            <w:rStyle w:val="Lienhypertexte"/>
          </w:rPr>
          <w:t xml:space="preserve"> </w:t>
        </w:r>
        <w:proofErr w:type="spellStart"/>
        <w:r w:rsidRPr="009D2901">
          <w:rPr>
            <w:rStyle w:val="Lienhypertexte"/>
          </w:rPr>
          <w:t>Canalbd</w:t>
        </w:r>
        <w:proofErr w:type="spellEnd"/>
      </w:hyperlink>
      <w:r>
        <w:t>.</w:t>
      </w:r>
    </w:p>
    <w:p w14:paraId="66024E0A" w14:textId="77777777" w:rsidR="00321435" w:rsidRPr="00321435" w:rsidRDefault="00321435" w:rsidP="00310478">
      <w:pPr>
        <w:rPr>
          <w:sz w:val="12"/>
          <w:szCs w:val="12"/>
        </w:rPr>
      </w:pPr>
    </w:p>
    <w:p w14:paraId="589A5C07" w14:textId="0362BEAA" w:rsidR="00D40176" w:rsidRPr="00D40176" w:rsidRDefault="009D2901" w:rsidP="00310478">
      <w:pPr>
        <w:rPr>
          <w:b/>
          <w:bCs/>
          <w:color w:val="0F4761" w:themeColor="accent1" w:themeShade="BF"/>
        </w:rPr>
      </w:pPr>
      <w:r w:rsidRPr="009D2901">
        <w:rPr>
          <w:b/>
          <w:bCs/>
          <w:color w:val="0F4761" w:themeColor="accent1" w:themeShade="BF"/>
        </w:rPr>
        <w:t>Site</w:t>
      </w:r>
      <w:r w:rsidR="003079FE">
        <w:rPr>
          <w:b/>
          <w:bCs/>
          <w:color w:val="0F4761" w:themeColor="accent1" w:themeShade="BF"/>
        </w:rPr>
        <w:t xml:space="preserve"> Internet </w:t>
      </w:r>
      <w:r w:rsidRPr="009D2901">
        <w:rPr>
          <w:b/>
          <w:bCs/>
          <w:color w:val="0F4761" w:themeColor="accent1" w:themeShade="BF"/>
        </w:rPr>
        <w:t>d’éditeurs</w:t>
      </w:r>
    </w:p>
    <w:p w14:paraId="2F5133B2" w14:textId="32066AAD" w:rsidR="009D2901" w:rsidRDefault="009D2901" w:rsidP="00310478">
      <w:r>
        <w:t>Pour affiner mes commandes, j’ai créé un dossier de favoris sur mon navigateur afin de consulter</w:t>
      </w:r>
      <w:r w:rsidR="00D40176">
        <w:t xml:space="preserve"> avant chaque commande</w:t>
      </w:r>
      <w:r w:rsidR="00545ADA">
        <w:t xml:space="preserve"> </w:t>
      </w:r>
      <w:r>
        <w:t>:</w:t>
      </w:r>
    </w:p>
    <w:p w14:paraId="33C23CB3" w14:textId="4A450FB7" w:rsidR="00310478" w:rsidRDefault="00B3799D" w:rsidP="00545ADA">
      <w:pPr>
        <w:pStyle w:val="Paragraphedeliste"/>
        <w:numPr>
          <w:ilvl w:val="0"/>
          <w:numId w:val="2"/>
        </w:numPr>
        <w:ind w:left="284" w:hanging="284"/>
      </w:pPr>
      <w:r>
        <w:t>Le</w:t>
      </w:r>
      <w:r w:rsidR="00D40176">
        <w:t xml:space="preserve">s sites d’éditeurs locaux ( </w:t>
      </w:r>
      <w:hyperlink r:id="rId14" w:history="1">
        <w:r w:rsidR="00D40176" w:rsidRPr="00D40176">
          <w:rPr>
            <w:rStyle w:val="Lienhypertexte"/>
          </w:rPr>
          <w:t>Ici même</w:t>
        </w:r>
      </w:hyperlink>
      <w:r w:rsidR="00D40176">
        <w:t xml:space="preserve">, </w:t>
      </w:r>
      <w:hyperlink r:id="rId15" w:history="1">
        <w:r w:rsidR="00D40176" w:rsidRPr="00D40176">
          <w:rPr>
            <w:rStyle w:val="Lienhypertexte"/>
          </w:rPr>
          <w:t>Petit à petit</w:t>
        </w:r>
      </w:hyperlink>
      <w:r w:rsidR="00D40176" w:rsidRPr="00D40176">
        <w:t>,</w:t>
      </w:r>
      <w:r w:rsidR="00D40176">
        <w:t xml:space="preserve"> </w:t>
      </w:r>
      <w:hyperlink r:id="rId16" w:history="1">
        <w:proofErr w:type="spellStart"/>
        <w:r w:rsidR="00D40176" w:rsidRPr="00D40176">
          <w:rPr>
            <w:rStyle w:val="Lienhypertexte"/>
          </w:rPr>
          <w:t>Patayo</w:t>
        </w:r>
        <w:proofErr w:type="spellEnd"/>
      </w:hyperlink>
      <w:r w:rsidR="00D40176">
        <w:t xml:space="preserve">, </w:t>
      </w:r>
      <w:hyperlink r:id="rId17" w:history="1">
        <w:r w:rsidR="00D40176" w:rsidRPr="00D40176">
          <w:rPr>
            <w:rStyle w:val="Lienhypertexte"/>
          </w:rPr>
          <w:t>Rouq</w:t>
        </w:r>
        <w:r w:rsidR="00B77812">
          <w:rPr>
            <w:rStyle w:val="Lienhypertexte"/>
          </w:rPr>
          <w:t>u</w:t>
        </w:r>
        <w:r w:rsidR="00D40176" w:rsidRPr="00D40176">
          <w:rPr>
            <w:rStyle w:val="Lienhypertexte"/>
          </w:rPr>
          <w:t>emoute</w:t>
        </w:r>
      </w:hyperlink>
      <w:r w:rsidR="00D40176">
        <w:t xml:space="preserve"> …)</w:t>
      </w:r>
    </w:p>
    <w:p w14:paraId="2F4A6098" w14:textId="25DA0CEA" w:rsidR="00EC0CD5" w:rsidRDefault="00EC0CD5" w:rsidP="00EC0CD5">
      <w:pPr>
        <w:pStyle w:val="Paragraphedeliste"/>
        <w:numPr>
          <w:ilvl w:val="0"/>
          <w:numId w:val="2"/>
        </w:numPr>
        <w:ind w:left="284" w:hanging="284"/>
      </w:pPr>
      <w:r>
        <w:t>Les sites de petits ou jeunes éditeurs (</w:t>
      </w:r>
      <w:hyperlink r:id="rId18" w:history="1">
        <w:r w:rsidRPr="00B3799D">
          <w:rPr>
            <w:rStyle w:val="Lienhypertexte"/>
          </w:rPr>
          <w:t>Atrabile</w:t>
        </w:r>
      </w:hyperlink>
      <w:r>
        <w:t>,</w:t>
      </w:r>
      <w:r w:rsidR="00D52DB1">
        <w:t xml:space="preserve"> </w:t>
      </w:r>
      <w:hyperlink r:id="rId19" w:history="1">
        <w:r w:rsidR="00D52DB1" w:rsidRPr="00D52DB1">
          <w:rPr>
            <w:rStyle w:val="Lienhypertexte"/>
          </w:rPr>
          <w:t>L’Association</w:t>
        </w:r>
      </w:hyperlink>
      <w:r w:rsidR="00D52DB1">
        <w:t>,</w:t>
      </w:r>
      <w:r>
        <w:t xml:space="preserve"> </w:t>
      </w:r>
      <w:hyperlink r:id="rId20" w:history="1">
        <w:proofErr w:type="spellStart"/>
        <w:r w:rsidRPr="00D40176">
          <w:rPr>
            <w:rStyle w:val="Lienhypertexte"/>
          </w:rPr>
          <w:t>Rakham</w:t>
        </w:r>
        <w:proofErr w:type="spellEnd"/>
      </w:hyperlink>
      <w:r>
        <w:t xml:space="preserve">, </w:t>
      </w:r>
      <w:hyperlink r:id="rId21" w:history="1">
        <w:proofErr w:type="spellStart"/>
        <w:r w:rsidRPr="00B3799D">
          <w:rPr>
            <w:rStyle w:val="Lienhypertexte"/>
          </w:rPr>
          <w:t>Kamiti</w:t>
        </w:r>
        <w:proofErr w:type="spellEnd"/>
      </w:hyperlink>
      <w:r>
        <w:t xml:space="preserve">, </w:t>
      </w:r>
      <w:hyperlink r:id="rId22" w:history="1">
        <w:proofErr w:type="spellStart"/>
        <w:r w:rsidRPr="00D40176">
          <w:rPr>
            <w:rStyle w:val="Lienhypertexte"/>
          </w:rPr>
          <w:t>Ça</w:t>
        </w:r>
        <w:proofErr w:type="spellEnd"/>
        <w:r w:rsidRPr="00D40176">
          <w:rPr>
            <w:rStyle w:val="Lienhypertexte"/>
          </w:rPr>
          <w:t xml:space="preserve"> et là</w:t>
        </w:r>
      </w:hyperlink>
      <w:r>
        <w:t>…)</w:t>
      </w:r>
    </w:p>
    <w:p w14:paraId="166740E0" w14:textId="11E6809A" w:rsidR="005A1965" w:rsidRDefault="00D40176" w:rsidP="00545ADA">
      <w:pPr>
        <w:pStyle w:val="Paragraphedeliste"/>
        <w:numPr>
          <w:ilvl w:val="0"/>
          <w:numId w:val="2"/>
        </w:numPr>
        <w:ind w:left="284" w:hanging="284"/>
      </w:pPr>
      <w:r>
        <w:t>Les site</w:t>
      </w:r>
      <w:r w:rsidR="00545ADA">
        <w:t>s</w:t>
      </w:r>
      <w:r>
        <w:t xml:space="preserve"> de certains </w:t>
      </w:r>
      <w:hyperlink r:id="rId23" w:history="1">
        <w:r w:rsidRPr="00A82978">
          <w:rPr>
            <w:rStyle w:val="Lienhypertexte"/>
          </w:rPr>
          <w:t>grands éditeurs</w:t>
        </w:r>
      </w:hyperlink>
      <w:r w:rsidR="00A82978">
        <w:t>, notamment selon leurs spécialités et mes besoins pour la commande en cours</w:t>
      </w:r>
    </w:p>
    <w:p w14:paraId="77D512CE" w14:textId="77777777" w:rsidR="003079FE" w:rsidRPr="003079FE" w:rsidRDefault="003079FE" w:rsidP="00545ADA">
      <w:pPr>
        <w:rPr>
          <w:b/>
          <w:bCs/>
          <w:color w:val="0F4761" w:themeColor="accent1" w:themeShade="BF"/>
          <w:sz w:val="8"/>
          <w:szCs w:val="8"/>
        </w:rPr>
      </w:pPr>
    </w:p>
    <w:p w14:paraId="4F1BEBB9" w14:textId="201F9CF4" w:rsidR="00545ADA" w:rsidRPr="00545ADA" w:rsidRDefault="00545ADA" w:rsidP="00545ADA">
      <w:pPr>
        <w:rPr>
          <w:b/>
          <w:bCs/>
          <w:color w:val="0F4761" w:themeColor="accent1" w:themeShade="BF"/>
        </w:rPr>
      </w:pPr>
      <w:r w:rsidRPr="00545ADA">
        <w:rPr>
          <w:b/>
          <w:bCs/>
          <w:color w:val="0F4761" w:themeColor="accent1" w:themeShade="BF"/>
        </w:rPr>
        <w:t>Autres moyens de veille ponctuels</w:t>
      </w:r>
    </w:p>
    <w:p w14:paraId="50A598C6" w14:textId="0F9D7153" w:rsidR="00545ADA" w:rsidRDefault="00545ADA" w:rsidP="00545ADA">
      <w:pPr>
        <w:pStyle w:val="Paragraphedeliste"/>
        <w:numPr>
          <w:ilvl w:val="0"/>
          <w:numId w:val="2"/>
        </w:numPr>
        <w:ind w:left="284" w:hanging="284"/>
      </w:pPr>
      <w:r>
        <w:t>Consultation de la revue spécialisée « L’avis des bulle » disponible à la BDLA</w:t>
      </w:r>
    </w:p>
    <w:p w14:paraId="5350C6BC" w14:textId="33601E7A" w:rsidR="009164FD" w:rsidRDefault="009164FD" w:rsidP="00545ADA">
      <w:pPr>
        <w:pStyle w:val="Paragraphedeliste"/>
        <w:numPr>
          <w:ilvl w:val="0"/>
          <w:numId w:val="2"/>
        </w:numPr>
        <w:ind w:left="284" w:hanging="284"/>
      </w:pPr>
      <w:r>
        <w:t xml:space="preserve">Suivi de pages </w:t>
      </w:r>
      <w:r w:rsidR="00877CBD">
        <w:t>F</w:t>
      </w:r>
      <w:r>
        <w:t xml:space="preserve">acebook dédiées à la bande dessinée ou spécifiquement au comics (« BD/comics/mangas en bibliothèque », Fans de comics ») </w:t>
      </w:r>
    </w:p>
    <w:p w14:paraId="45A9D8BB" w14:textId="249587DB" w:rsidR="009164FD" w:rsidRDefault="009164FD" w:rsidP="00545ADA">
      <w:pPr>
        <w:pStyle w:val="Paragraphedeliste"/>
        <w:numPr>
          <w:ilvl w:val="0"/>
          <w:numId w:val="2"/>
        </w:numPr>
        <w:ind w:left="284" w:hanging="284"/>
      </w:pPr>
      <w:r>
        <w:t xml:space="preserve">Suivi d’acteurs de la BD, locaux ou non, via Instagram (Maison </w:t>
      </w:r>
      <w:proofErr w:type="spellStart"/>
      <w:r>
        <w:t>fumetti</w:t>
      </w:r>
      <w:proofErr w:type="spellEnd"/>
      <w:r>
        <w:t xml:space="preserve">, La mystérieuse librairie nantaise, Quai des bulles, Cité internationale de la bande dessinée et de l’image…) </w:t>
      </w:r>
    </w:p>
    <w:p w14:paraId="4C989C74" w14:textId="63517A20" w:rsidR="00B941D5" w:rsidRDefault="00545ADA" w:rsidP="00ED30E3">
      <w:pPr>
        <w:pStyle w:val="Paragraphedeliste"/>
        <w:numPr>
          <w:ilvl w:val="0"/>
          <w:numId w:val="2"/>
        </w:numPr>
        <w:ind w:left="284" w:hanging="284"/>
      </w:pPr>
      <w:r>
        <w:t>Choix sur place 1 à 2 fois par an chez notre libraire</w:t>
      </w:r>
    </w:p>
    <w:p w14:paraId="294BF5A5" w14:textId="7D100D2B" w:rsidR="00B941D5" w:rsidRPr="00545ADA" w:rsidRDefault="00B941D5" w:rsidP="00B941D5">
      <w:pPr>
        <w:rPr>
          <w:b/>
          <w:bCs/>
          <w:color w:val="0F4761" w:themeColor="accent1" w:themeShade="BF"/>
        </w:rPr>
      </w:pPr>
      <w:r>
        <w:rPr>
          <w:b/>
          <w:bCs/>
          <w:color w:val="0F4761" w:themeColor="accent1" w:themeShade="BF"/>
        </w:rPr>
        <w:t>Synthèse de la veille documentaire</w:t>
      </w:r>
    </w:p>
    <w:p w14:paraId="0B426ED8" w14:textId="34E6795A" w:rsidR="00391C04" w:rsidRDefault="00B941D5" w:rsidP="00B941D5">
      <w:r>
        <w:t xml:space="preserve">Dans ma pratique quotidienne, </w:t>
      </w:r>
      <w:proofErr w:type="gramStart"/>
      <w:r>
        <w:t>je hiérarchise</w:t>
      </w:r>
      <w:proofErr w:type="gramEnd"/>
      <w:r>
        <w:t xml:space="preserve"> ces différentes sources de veille</w:t>
      </w:r>
      <w:r w:rsidR="00A261F1">
        <w:t xml:space="preserve"> comme suit</w:t>
      </w:r>
      <w:r>
        <w:t xml:space="preserve">: </w:t>
      </w:r>
    </w:p>
    <w:p w14:paraId="28E22367" w14:textId="77777777" w:rsidR="00A261F1" w:rsidRDefault="00B941D5" w:rsidP="00E44422">
      <w:pPr>
        <w:pStyle w:val="Paragraphedeliste"/>
        <w:numPr>
          <w:ilvl w:val="0"/>
          <w:numId w:val="15"/>
        </w:numPr>
        <w:ind w:left="284" w:hanging="284"/>
      </w:pPr>
      <w:r>
        <w:lastRenderedPageBreak/>
        <w:t xml:space="preserve">Je m’appuie essentiellement sur BD </w:t>
      </w:r>
      <w:proofErr w:type="spellStart"/>
      <w:r>
        <w:t>Gest</w:t>
      </w:r>
      <w:proofErr w:type="spellEnd"/>
      <w:r>
        <w:t>’</w:t>
      </w:r>
      <w:r w:rsidR="00A261F1">
        <w:t>,</w:t>
      </w:r>
      <w:r>
        <w:t xml:space="preserve"> tant pour le suivi des séries que pour les nouvelles acquisitions, pour lesquelles je </w:t>
      </w:r>
      <w:r w:rsidR="00A80C83">
        <w:t>consulte</w:t>
      </w:r>
      <w:r>
        <w:t xml:space="preserve"> les coups de cœur des libraires et du public de ce site. </w:t>
      </w:r>
    </w:p>
    <w:p w14:paraId="6CC78CF5" w14:textId="77777777" w:rsidR="00E44422" w:rsidRDefault="00E44422" w:rsidP="00E44422">
      <w:pPr>
        <w:pStyle w:val="Paragraphedeliste"/>
        <w:ind w:left="284"/>
      </w:pPr>
    </w:p>
    <w:p w14:paraId="0A7D8DA4" w14:textId="56CE98AB" w:rsidR="00E44422" w:rsidRDefault="00B941D5" w:rsidP="00E44422">
      <w:pPr>
        <w:pStyle w:val="Paragraphedeliste"/>
        <w:numPr>
          <w:ilvl w:val="0"/>
          <w:numId w:val="15"/>
        </w:numPr>
        <w:spacing w:after="0"/>
        <w:ind w:left="284" w:hanging="284"/>
      </w:pPr>
      <w:r>
        <w:t xml:space="preserve">Je complète cela par les </w:t>
      </w:r>
      <w:r w:rsidR="00A261F1">
        <w:t>critique et suggestions</w:t>
      </w:r>
      <w:r>
        <w:t xml:space="preserve"> que je trouve dans la revue « </w:t>
      </w:r>
      <w:r w:rsidR="00A80C83">
        <w:t>l’avis</w:t>
      </w:r>
      <w:r>
        <w:t xml:space="preserve"> des bulles » ainsi que sur les réseaux sociaux. Enfin, avant </w:t>
      </w:r>
      <w:r w:rsidR="00F41017">
        <w:t>de valider</w:t>
      </w:r>
      <w:r w:rsidR="00A261F1">
        <w:t xml:space="preserve"> une commande</w:t>
      </w:r>
      <w:r>
        <w:t>, je passe en revue les petits éditeurs locaux</w:t>
      </w:r>
      <w:r w:rsidR="00391C04">
        <w:t xml:space="preserve">, ainsi que d’autres sources de veille ponctuelle (en particulier les suggestions d’achat du réseau ou des collègues). </w:t>
      </w:r>
    </w:p>
    <w:p w14:paraId="2087881D" w14:textId="77777777" w:rsidR="00E44422" w:rsidRDefault="00E44422" w:rsidP="00E44422">
      <w:pPr>
        <w:pStyle w:val="Paragraphedeliste"/>
        <w:ind w:left="284"/>
      </w:pPr>
    </w:p>
    <w:p w14:paraId="6E9C6E3F" w14:textId="44881D7B" w:rsidR="00E44422" w:rsidRDefault="00391C04" w:rsidP="00E44422">
      <w:pPr>
        <w:pStyle w:val="Paragraphedeliste"/>
        <w:numPr>
          <w:ilvl w:val="0"/>
          <w:numId w:val="15"/>
        </w:numPr>
        <w:spacing w:after="0"/>
        <w:ind w:left="284" w:hanging="284"/>
      </w:pPr>
      <w:r>
        <w:t>Je regarde également si certains titres achetés en un seul exemplaire lors de mes précédentes commandes ont été réservés plusieurs fois, auquel cas je peux décider de commander un 2</w:t>
      </w:r>
      <w:r w:rsidRPr="00E44422">
        <w:rPr>
          <w:vertAlign w:val="superscript"/>
        </w:rPr>
        <w:t>e</w:t>
      </w:r>
      <w:r>
        <w:t xml:space="preserve"> voire exceptionnellement un 3</w:t>
      </w:r>
      <w:r w:rsidRPr="00E44422">
        <w:rPr>
          <w:vertAlign w:val="superscript"/>
        </w:rPr>
        <w:t>e</w:t>
      </w:r>
      <w:r w:rsidR="00E44422">
        <w:rPr>
          <w:vertAlign w:val="superscript"/>
        </w:rPr>
        <w:t xml:space="preserve">. </w:t>
      </w:r>
      <w:r w:rsidR="00E44422">
        <w:t>.</w:t>
      </w:r>
    </w:p>
    <w:p w14:paraId="09A0F16A" w14:textId="77777777" w:rsidR="00E44422" w:rsidRDefault="00E44422" w:rsidP="00E44422">
      <w:pPr>
        <w:spacing w:after="0"/>
      </w:pPr>
    </w:p>
    <w:p w14:paraId="59881574" w14:textId="24E2BA80" w:rsidR="00391C04" w:rsidRDefault="00391C04" w:rsidP="00E44422">
      <w:pPr>
        <w:pStyle w:val="Paragraphedeliste"/>
        <w:ind w:left="284"/>
      </w:pPr>
      <w:r>
        <w:t>J’utilise assez peu le choix sur place en librairie en revanche.</w:t>
      </w:r>
    </w:p>
    <w:p w14:paraId="32E7395E" w14:textId="77777777" w:rsidR="00E44422" w:rsidRDefault="00E44422" w:rsidP="00E44422">
      <w:pPr>
        <w:pStyle w:val="Paragraphedeliste"/>
        <w:ind w:left="284"/>
      </w:pPr>
    </w:p>
    <w:p w14:paraId="53B64AA2" w14:textId="4460CC99" w:rsidR="00391C04" w:rsidRDefault="00E44422" w:rsidP="00E44422">
      <w:pPr>
        <w:pStyle w:val="Paragraphedeliste"/>
        <w:numPr>
          <w:ilvl w:val="0"/>
          <w:numId w:val="15"/>
        </w:numPr>
        <w:ind w:left="284" w:hanging="284"/>
      </w:pPr>
      <w:r>
        <w:t xml:space="preserve">Sur </w:t>
      </w:r>
      <w:proofErr w:type="spellStart"/>
      <w:r>
        <w:t>Electre</w:t>
      </w:r>
      <w:proofErr w:type="spellEnd"/>
      <w:r>
        <w:t>, j</w:t>
      </w:r>
      <w:r w:rsidR="00391C04">
        <w:t>e</w:t>
      </w:r>
      <w:r w:rsidR="00A261F1">
        <w:t> crée</w:t>
      </w:r>
      <w:r w:rsidR="00391C04">
        <w:t xml:space="preserve"> à l’avance plusieurs paniers correspondant à mes commandes de l’année</w:t>
      </w:r>
      <w:r>
        <w:t xml:space="preserve">. Je place les titres trouvés lors de ma veille directement dans ces paniers </w:t>
      </w:r>
      <w:r w:rsidR="00391C04">
        <w:t xml:space="preserve">et je ventile </w:t>
      </w:r>
      <w:r>
        <w:t xml:space="preserve">ensuite le contenu entre mes paniers afin de répartir les </w:t>
      </w:r>
      <w:r w:rsidR="00F41017">
        <w:t>titres harmonieusement</w:t>
      </w:r>
      <w:r w:rsidR="00391C04">
        <w:t xml:space="preserve"> (répartition par sous-genres, par thématiques…)</w:t>
      </w:r>
    </w:p>
    <w:p w14:paraId="584CA6E7" w14:textId="2B962D37" w:rsidR="009F1186" w:rsidRDefault="009F1186" w:rsidP="00B941D5">
      <w:r>
        <w:t>Jusqu’à présent le budget était suffisant pour ne pas avoir à retirer beaucoup de titres qui avaient été repérés lors de la veille.</w:t>
      </w:r>
    </w:p>
    <w:p w14:paraId="2677FF14" w14:textId="77777777" w:rsidR="00E44422" w:rsidRDefault="00E44422" w:rsidP="00A376E4">
      <w:pPr>
        <w:rPr>
          <w:rFonts w:asciiTheme="majorHAnsi" w:eastAsiaTheme="majorEastAsia" w:hAnsiTheme="majorHAnsi" w:cstheme="majorBidi"/>
          <w:color w:val="0F4761" w:themeColor="accent1" w:themeShade="BF"/>
          <w:kern w:val="2"/>
          <w:sz w:val="32"/>
          <w:szCs w:val="32"/>
          <w14:ligatures w14:val="standardContextual"/>
        </w:rPr>
      </w:pPr>
    </w:p>
    <w:p w14:paraId="66DB715A" w14:textId="2B2430FC" w:rsidR="003A54AF" w:rsidRPr="00A376E4" w:rsidRDefault="00AE5C4E" w:rsidP="00A376E4">
      <w:pPr>
        <w:rPr>
          <w:rFonts w:asciiTheme="majorHAnsi" w:eastAsiaTheme="majorEastAsia" w:hAnsiTheme="majorHAnsi" w:cstheme="majorBidi"/>
          <w:color w:val="0F4761" w:themeColor="accent1" w:themeShade="BF"/>
          <w:kern w:val="2"/>
          <w:sz w:val="32"/>
          <w:szCs w:val="32"/>
          <w14:ligatures w14:val="standardContextual"/>
        </w:rPr>
      </w:pPr>
      <w:r w:rsidRPr="00AE5C4E">
        <w:rPr>
          <w:rFonts w:asciiTheme="majorHAnsi" w:eastAsiaTheme="majorEastAsia" w:hAnsiTheme="majorHAnsi" w:cstheme="majorBidi"/>
          <w:color w:val="0F4761" w:themeColor="accent1" w:themeShade="BF"/>
          <w:kern w:val="2"/>
          <w:sz w:val="32"/>
          <w:szCs w:val="32"/>
          <w14:ligatures w14:val="standardContextual"/>
        </w:rPr>
        <w:t>Critères de sélection et de non-sélection</w:t>
      </w:r>
    </w:p>
    <w:p w14:paraId="3E89C7AC" w14:textId="27752B51" w:rsidR="003A54AF" w:rsidRDefault="003A54AF" w:rsidP="00877CBD">
      <w:pPr>
        <w:spacing w:after="0"/>
      </w:pPr>
      <w:r>
        <w:t xml:space="preserve">Plusieurs critères me permettent de </w:t>
      </w:r>
      <w:r w:rsidRPr="003A54AF">
        <w:rPr>
          <w:b/>
          <w:bCs/>
          <w:color w:val="0F4761" w:themeColor="accent1" w:themeShade="BF"/>
        </w:rPr>
        <w:t>sélectionner des titres</w:t>
      </w:r>
      <w:r w:rsidRPr="003A54AF">
        <w:rPr>
          <w:color w:val="0F4761" w:themeColor="accent1" w:themeShade="BF"/>
        </w:rPr>
        <w:t xml:space="preserve"> </w:t>
      </w:r>
      <w:r>
        <w:t>pour ce fonds</w:t>
      </w:r>
      <w:r w:rsidR="00E44422">
        <w:t> :</w:t>
      </w:r>
    </w:p>
    <w:p w14:paraId="4730850D" w14:textId="77777777" w:rsidR="003A54AF" w:rsidRDefault="003A54AF" w:rsidP="00DF29D6">
      <w:pPr>
        <w:spacing w:after="0"/>
      </w:pPr>
    </w:p>
    <w:p w14:paraId="546E2A7E" w14:textId="3FCB1DC1" w:rsidR="003A54AF" w:rsidRDefault="003A54AF" w:rsidP="003048B6">
      <w:pPr>
        <w:spacing w:after="0"/>
        <w:rPr>
          <w:b/>
          <w:bCs/>
          <w:color w:val="0F4761" w:themeColor="accent1" w:themeShade="BF"/>
        </w:rPr>
      </w:pPr>
      <w:r w:rsidRPr="003048B6">
        <w:rPr>
          <w:b/>
          <w:bCs/>
          <w:color w:val="0F4761" w:themeColor="accent1" w:themeShade="BF"/>
        </w:rPr>
        <w:t xml:space="preserve">Respecter les caractéristiques de la bande dessinée. </w:t>
      </w:r>
    </w:p>
    <w:p w14:paraId="418AAFE5" w14:textId="77777777" w:rsidR="00877CBD" w:rsidRPr="00877CBD" w:rsidRDefault="00877CBD" w:rsidP="003048B6">
      <w:pPr>
        <w:spacing w:after="0"/>
        <w:rPr>
          <w:b/>
          <w:bCs/>
          <w:color w:val="0F4761" w:themeColor="accent1" w:themeShade="BF"/>
          <w:sz w:val="12"/>
          <w:szCs w:val="12"/>
        </w:rPr>
      </w:pPr>
    </w:p>
    <w:p w14:paraId="748257CA" w14:textId="0D81CA80" w:rsidR="003A54AF" w:rsidRDefault="00DF29D6" w:rsidP="008D285B">
      <w:pPr>
        <w:spacing w:after="0"/>
        <w:jc w:val="both"/>
      </w:pPr>
      <w:r w:rsidRPr="00205E7F">
        <w:rPr>
          <w:u w:val="single"/>
        </w:rPr>
        <w:t>Comment la reconnaître</w:t>
      </w:r>
      <w:r w:rsidR="00A376E4" w:rsidRPr="00205E7F">
        <w:rPr>
          <w:rStyle w:val="Appelnotedebasdep"/>
          <w:u w:val="single"/>
        </w:rPr>
        <w:footnoteReference w:id="2"/>
      </w:r>
      <w:r w:rsidR="00205E7F" w:rsidRPr="00205E7F">
        <w:rPr>
          <w:u w:val="single"/>
        </w:rPr>
        <w:t> ?:</w:t>
      </w:r>
      <w:r w:rsidR="00205E7F">
        <w:rPr>
          <w:u w:val="single"/>
        </w:rPr>
        <w:t xml:space="preserve"> </w:t>
      </w:r>
      <w:r w:rsidR="00205E7F">
        <w:t xml:space="preserve"> </w:t>
      </w:r>
      <w:r>
        <w:t xml:space="preserve">Son contenu </w:t>
      </w:r>
      <w:r w:rsidR="00205E7F">
        <w:t>est</w:t>
      </w:r>
      <w:r>
        <w:t xml:space="preserve"> une </w:t>
      </w:r>
      <w:r w:rsidRPr="00DF29D6">
        <w:rPr>
          <w:b/>
          <w:bCs/>
          <w:color w:val="215E99" w:themeColor="text2" w:themeTint="BF"/>
        </w:rPr>
        <w:t>succession d'images fixes</w:t>
      </w:r>
      <w:r>
        <w:t xml:space="preserve">, organisée en séquences narratives, pour </w:t>
      </w:r>
      <w:r w:rsidRPr="003A54AF">
        <w:rPr>
          <w:b/>
          <w:bCs/>
          <w:color w:val="215E99" w:themeColor="text2" w:themeTint="BF"/>
        </w:rPr>
        <w:t>construire une histoire</w:t>
      </w:r>
      <w:r w:rsidRPr="003A54AF">
        <w:rPr>
          <w:color w:val="215E99" w:themeColor="text2" w:themeTint="BF"/>
        </w:rPr>
        <w:t xml:space="preserve"> </w:t>
      </w:r>
      <w:r>
        <w:t xml:space="preserve">ou une idée.  En deux mots, il s’agit d’un découpage en plusieurs images dans un ordre structuré de manière à construire un récit. </w:t>
      </w:r>
    </w:p>
    <w:p w14:paraId="707C896E" w14:textId="674A983F" w:rsidR="00205E7F" w:rsidRDefault="00DF29D6" w:rsidP="008D285B">
      <w:pPr>
        <w:spacing w:after="0"/>
        <w:jc w:val="both"/>
      </w:pPr>
      <w:r>
        <w:t>Le temps et l’espace sont fragmentés, certains éléments sont ainsi raccourcis ou supprimés, mais l’</w:t>
      </w:r>
      <w:r w:rsidR="00CA1BFA">
        <w:t>enchaînement</w:t>
      </w:r>
      <w:r>
        <w:t xml:space="preserve"> logique des images permet au lecteur d’en comprendre le sens, même lorsqu’il </w:t>
      </w:r>
      <w:r w:rsidR="003A54AF">
        <w:t xml:space="preserve">y </w:t>
      </w:r>
      <w:r>
        <w:t>a</w:t>
      </w:r>
      <w:r w:rsidR="003A54AF">
        <w:t xml:space="preserve"> très peu</w:t>
      </w:r>
      <w:r w:rsidR="00877CBD">
        <w:t>,</w:t>
      </w:r>
      <w:r w:rsidR="003A54AF">
        <w:t xml:space="preserve"> voire</w:t>
      </w:r>
      <w:r w:rsidR="00877CBD">
        <w:t xml:space="preserve"> qu’il n’y a</w:t>
      </w:r>
      <w:r>
        <w:t xml:space="preserve"> pas</w:t>
      </w:r>
      <w:r w:rsidR="00877CBD">
        <w:t>,</w:t>
      </w:r>
      <w:r>
        <w:t xml:space="preserve"> de texte</w:t>
      </w:r>
      <w:r w:rsidR="00A376E4">
        <w:rPr>
          <w:rStyle w:val="Appelnotedebasdep"/>
          <w:rFonts w:ascii="Arial" w:hAnsi="Arial" w:cs="Arial"/>
        </w:rPr>
        <w:footnoteReference w:id="3"/>
      </w:r>
      <w:r w:rsidR="005F04DD">
        <w:t>.</w:t>
      </w:r>
    </w:p>
    <w:p w14:paraId="3646531B" w14:textId="77777777" w:rsidR="00E44422" w:rsidRDefault="00E44422" w:rsidP="008D285B">
      <w:pPr>
        <w:spacing w:after="0"/>
        <w:jc w:val="both"/>
      </w:pPr>
    </w:p>
    <w:p w14:paraId="29B924D3" w14:textId="5FA72ADC" w:rsidR="00E44422" w:rsidRDefault="003A54AF" w:rsidP="008D285B">
      <w:pPr>
        <w:spacing w:after="0"/>
        <w:jc w:val="both"/>
        <w:rPr>
          <w:b/>
          <w:bCs/>
          <w:color w:val="215E99" w:themeColor="text2" w:themeTint="BF"/>
        </w:rPr>
      </w:pPr>
      <w:r>
        <w:rPr>
          <w:rFonts w:ascii="Arial" w:hAnsi="Arial" w:cs="Arial"/>
        </w:rPr>
        <w:t xml:space="preserve">→ </w:t>
      </w:r>
      <w:r w:rsidR="00DF29D6" w:rsidRPr="00DF29D6">
        <w:rPr>
          <w:b/>
          <w:bCs/>
          <w:color w:val="215E99" w:themeColor="text2" w:themeTint="BF"/>
        </w:rPr>
        <w:t>Ce système d’ellipse permet de différencier une bande dessinée d</w:t>
      </w:r>
      <w:r w:rsidR="008D4AB6">
        <w:rPr>
          <w:b/>
          <w:bCs/>
          <w:color w:val="215E99" w:themeColor="text2" w:themeTint="BF"/>
        </w:rPr>
        <w:t>e l’</w:t>
      </w:r>
      <w:r w:rsidR="00DF29D6" w:rsidRPr="00DF29D6">
        <w:rPr>
          <w:b/>
          <w:bCs/>
          <w:color w:val="215E99" w:themeColor="text2" w:themeTint="BF"/>
        </w:rPr>
        <w:t>al</w:t>
      </w:r>
      <w:r w:rsidR="00A376E4">
        <w:rPr>
          <w:b/>
          <w:bCs/>
          <w:color w:val="215E99" w:themeColor="text2" w:themeTint="BF"/>
        </w:rPr>
        <w:t>bum</w:t>
      </w:r>
      <w:r w:rsidR="008D4AB6">
        <w:rPr>
          <w:b/>
          <w:bCs/>
          <w:color w:val="215E99" w:themeColor="text2" w:themeTint="BF"/>
        </w:rPr>
        <w:t xml:space="preserve">/du roman illustré </w:t>
      </w:r>
      <w:r w:rsidR="00DF29D6" w:rsidRPr="00DF29D6">
        <w:rPr>
          <w:b/>
          <w:bCs/>
          <w:color w:val="215E99" w:themeColor="text2" w:themeTint="BF"/>
        </w:rPr>
        <w:t xml:space="preserve">ou d’un documentaire </w:t>
      </w:r>
      <w:r w:rsidR="00A376E4">
        <w:rPr>
          <w:b/>
          <w:bCs/>
          <w:color w:val="215E99" w:themeColor="text2" w:themeTint="BF"/>
        </w:rPr>
        <w:t xml:space="preserve">contenant quelques </w:t>
      </w:r>
      <w:proofErr w:type="spellStart"/>
      <w:r w:rsidR="00A376E4">
        <w:rPr>
          <w:b/>
          <w:bCs/>
          <w:color w:val="215E99" w:themeColor="text2" w:themeTint="BF"/>
        </w:rPr>
        <w:t>strips</w:t>
      </w:r>
      <w:proofErr w:type="spellEnd"/>
      <w:r w:rsidR="00A376E4">
        <w:rPr>
          <w:b/>
          <w:bCs/>
          <w:color w:val="215E99" w:themeColor="text2" w:themeTint="BF"/>
        </w:rPr>
        <w:t xml:space="preserve"> d’illustration </w:t>
      </w:r>
      <w:r w:rsidRPr="00DF29D6">
        <w:rPr>
          <w:b/>
          <w:bCs/>
          <w:color w:val="215E99" w:themeColor="text2" w:themeTint="BF"/>
        </w:rPr>
        <w:t>par exemple</w:t>
      </w:r>
      <w:r w:rsidR="00DF29D6" w:rsidRPr="00DF29D6">
        <w:rPr>
          <w:b/>
          <w:bCs/>
          <w:color w:val="215E99" w:themeColor="text2" w:themeTint="BF"/>
        </w:rPr>
        <w:t>.</w:t>
      </w:r>
    </w:p>
    <w:p w14:paraId="514D257D" w14:textId="77777777" w:rsidR="00E44422" w:rsidRDefault="00E44422" w:rsidP="008D285B">
      <w:pPr>
        <w:spacing w:after="0"/>
        <w:jc w:val="both"/>
        <w:rPr>
          <w:b/>
          <w:bCs/>
          <w:color w:val="215E99" w:themeColor="text2" w:themeTint="BF"/>
        </w:rPr>
      </w:pPr>
    </w:p>
    <w:p w14:paraId="0999620C" w14:textId="77777777" w:rsidR="00E44422" w:rsidRDefault="00E44422" w:rsidP="008D285B">
      <w:pPr>
        <w:spacing w:after="0"/>
        <w:jc w:val="both"/>
        <w:rPr>
          <w:b/>
          <w:bCs/>
          <w:color w:val="215E99" w:themeColor="text2" w:themeTint="BF"/>
        </w:rPr>
      </w:pPr>
    </w:p>
    <w:p w14:paraId="7C606969" w14:textId="77777777" w:rsidR="00E44422" w:rsidRDefault="00E44422" w:rsidP="008D285B">
      <w:pPr>
        <w:spacing w:after="0"/>
        <w:jc w:val="both"/>
        <w:rPr>
          <w:color w:val="215E99" w:themeColor="text2" w:themeTint="BF"/>
        </w:rPr>
      </w:pPr>
    </w:p>
    <w:p w14:paraId="3E167EE7" w14:textId="77777777" w:rsidR="0044465F" w:rsidRDefault="0044465F" w:rsidP="00DF29D6">
      <w:pPr>
        <w:spacing w:after="0"/>
        <w:rPr>
          <w:color w:val="000000" w:themeColor="text1"/>
        </w:rPr>
      </w:pPr>
    </w:p>
    <w:p w14:paraId="0E224E47" w14:textId="77777777" w:rsidR="000113E1" w:rsidRDefault="000113E1" w:rsidP="00DF29D6">
      <w:pPr>
        <w:spacing w:after="0"/>
        <w:rPr>
          <w:color w:val="000000" w:themeColor="text1"/>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51"/>
      </w:tblGrid>
      <w:tr w:rsidR="000113E1" w14:paraId="52062193" w14:textId="77777777" w:rsidTr="00F112EB">
        <w:tc>
          <w:tcPr>
            <w:tcW w:w="9062" w:type="dxa"/>
            <w:gridSpan w:val="2"/>
          </w:tcPr>
          <w:p w14:paraId="4F069955" w14:textId="580DEB35" w:rsidR="000113E1" w:rsidRDefault="000113E1" w:rsidP="00F112EB">
            <w:pPr>
              <w:jc w:val="center"/>
              <w:rPr>
                <w:color w:val="0F4761" w:themeColor="accent1" w:themeShade="BF"/>
                <w:sz w:val="20"/>
                <w:szCs w:val="20"/>
              </w:rPr>
            </w:pPr>
            <w:r w:rsidRPr="008146F8">
              <w:rPr>
                <w:color w:val="0F4761" w:themeColor="accent1" w:themeShade="BF"/>
                <w:sz w:val="20"/>
                <w:szCs w:val="20"/>
              </w:rPr>
              <w:lastRenderedPageBreak/>
              <w:t xml:space="preserve">Exemple comparatif :  </w:t>
            </w:r>
            <w:r>
              <w:rPr>
                <w:color w:val="0F4761" w:themeColor="accent1" w:themeShade="BF"/>
                <w:sz w:val="20"/>
                <w:szCs w:val="20"/>
              </w:rPr>
              <w:t>Documentaire vs BD documentaire</w:t>
            </w:r>
            <w:r w:rsidRPr="008146F8">
              <w:rPr>
                <w:color w:val="0F4761" w:themeColor="accent1" w:themeShade="BF"/>
                <w:sz w:val="20"/>
                <w:szCs w:val="20"/>
              </w:rPr>
              <w:t> </w:t>
            </w:r>
          </w:p>
          <w:p w14:paraId="4B352CD7" w14:textId="77777777" w:rsidR="000113E1" w:rsidRDefault="000113E1" w:rsidP="00F112EB">
            <w:pPr>
              <w:jc w:val="center"/>
            </w:pPr>
          </w:p>
        </w:tc>
      </w:tr>
      <w:tr w:rsidR="006B3CC2" w14:paraId="61C0A673" w14:textId="77777777" w:rsidTr="002D3916">
        <w:trPr>
          <w:trHeight w:val="2081"/>
        </w:trPr>
        <w:tc>
          <w:tcPr>
            <w:tcW w:w="4111" w:type="dxa"/>
          </w:tcPr>
          <w:p w14:paraId="5042ECB4" w14:textId="4E2F9AE4" w:rsidR="000113E1" w:rsidRDefault="006B3CC2" w:rsidP="006B3CC2">
            <w:pPr>
              <w:jc w:val="center"/>
            </w:pPr>
            <w:r>
              <w:rPr>
                <w:noProof/>
                <w14:ligatures w14:val="standardContextual"/>
              </w:rPr>
              <w:drawing>
                <wp:inline distT="0" distB="0" distL="0" distR="0" wp14:anchorId="135607FB" wp14:editId="371E9A36">
                  <wp:extent cx="1881757" cy="1324407"/>
                  <wp:effectExtent l="0" t="0" r="4445" b="9525"/>
                  <wp:docPr id="18488080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80808" name=""/>
                          <pic:cNvPicPr/>
                        </pic:nvPicPr>
                        <pic:blipFill>
                          <a:blip r:embed="rId24"/>
                          <a:stretch>
                            <a:fillRect/>
                          </a:stretch>
                        </pic:blipFill>
                        <pic:spPr>
                          <a:xfrm>
                            <a:off x="0" y="0"/>
                            <a:ext cx="1891031" cy="1330934"/>
                          </a:xfrm>
                          <a:prstGeom prst="rect">
                            <a:avLst/>
                          </a:prstGeom>
                        </pic:spPr>
                      </pic:pic>
                    </a:graphicData>
                  </a:graphic>
                </wp:inline>
              </w:drawing>
            </w:r>
          </w:p>
        </w:tc>
        <w:tc>
          <w:tcPr>
            <w:tcW w:w="4951" w:type="dxa"/>
          </w:tcPr>
          <w:p w14:paraId="3140F951" w14:textId="77777777" w:rsidR="000113E1" w:rsidRDefault="002D3916" w:rsidP="006B3CC2">
            <w:pPr>
              <w:jc w:val="center"/>
              <w:rPr>
                <w:noProof/>
              </w:rPr>
            </w:pPr>
            <w:r>
              <w:rPr>
                <w:noProof/>
                <w14:ligatures w14:val="standardContextual"/>
              </w:rPr>
              <w:drawing>
                <wp:inline distT="0" distB="0" distL="0" distR="0" wp14:anchorId="1B8CC40E" wp14:editId="4C21FE0A">
                  <wp:extent cx="1811147" cy="1289172"/>
                  <wp:effectExtent l="0" t="0" r="0" b="6350"/>
                  <wp:docPr id="208269593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695933" name=""/>
                          <pic:cNvPicPr/>
                        </pic:nvPicPr>
                        <pic:blipFill>
                          <a:blip r:embed="rId25">
                            <a:extLst>
                              <a:ext uri="{BEBA8EAE-BF5A-486C-A8C5-ECC9F3942E4B}">
                                <a14:imgProps xmlns:a14="http://schemas.microsoft.com/office/drawing/2010/main">
                                  <a14:imgLayer r:embed="rId26">
                                    <a14:imgEffect>
                                      <a14:sharpenSoften amount="25000"/>
                                    </a14:imgEffect>
                                  </a14:imgLayer>
                                </a14:imgProps>
                              </a:ext>
                            </a:extLst>
                          </a:blip>
                          <a:stretch>
                            <a:fillRect/>
                          </a:stretch>
                        </pic:blipFill>
                        <pic:spPr>
                          <a:xfrm>
                            <a:off x="0" y="0"/>
                            <a:ext cx="1821310" cy="1296406"/>
                          </a:xfrm>
                          <a:prstGeom prst="rect">
                            <a:avLst/>
                          </a:prstGeom>
                        </pic:spPr>
                      </pic:pic>
                    </a:graphicData>
                  </a:graphic>
                </wp:inline>
              </w:drawing>
            </w:r>
          </w:p>
          <w:p w14:paraId="327F893D" w14:textId="7E01865E" w:rsidR="002D3916" w:rsidRDefault="002D3916" w:rsidP="006B3CC2">
            <w:pPr>
              <w:jc w:val="center"/>
              <w:rPr>
                <w:noProof/>
              </w:rPr>
            </w:pPr>
          </w:p>
        </w:tc>
      </w:tr>
      <w:tr w:rsidR="006B3CC2" w14:paraId="77341878" w14:textId="77777777" w:rsidTr="002D3916">
        <w:trPr>
          <w:trHeight w:val="53"/>
        </w:trPr>
        <w:tc>
          <w:tcPr>
            <w:tcW w:w="4111" w:type="dxa"/>
          </w:tcPr>
          <w:p w14:paraId="44590F88" w14:textId="69750B4C" w:rsidR="000113E1" w:rsidRDefault="000113E1" w:rsidP="002D3916">
            <w:pPr>
              <w:jc w:val="center"/>
              <w:rPr>
                <w:sz w:val="18"/>
                <w:szCs w:val="18"/>
              </w:rPr>
            </w:pPr>
            <w:r>
              <w:rPr>
                <w:sz w:val="18"/>
                <w:szCs w:val="18"/>
              </w:rPr>
              <w:t>Documentaire « </w:t>
            </w:r>
            <w:r w:rsidR="006B3CC2">
              <w:rPr>
                <w:sz w:val="18"/>
                <w:szCs w:val="18"/>
              </w:rPr>
              <w:t>Le guide du super futur papa</w:t>
            </w:r>
            <w:r>
              <w:rPr>
                <w:sz w:val="18"/>
                <w:szCs w:val="18"/>
              </w:rPr>
              <w:t> »</w:t>
            </w:r>
          </w:p>
          <w:p w14:paraId="27B5AD59" w14:textId="25AC33B9" w:rsidR="000113E1" w:rsidRDefault="006B3CC2" w:rsidP="00F112EB">
            <w:pPr>
              <w:jc w:val="center"/>
            </w:pPr>
            <w:r>
              <w:rPr>
                <w:sz w:val="18"/>
                <w:szCs w:val="18"/>
              </w:rPr>
              <w:t xml:space="preserve">Benjamin Perrier </w:t>
            </w:r>
            <w:r w:rsidR="000113E1">
              <w:rPr>
                <w:sz w:val="18"/>
                <w:szCs w:val="18"/>
              </w:rPr>
              <w:t xml:space="preserve">/ </w:t>
            </w:r>
            <w:r>
              <w:rPr>
                <w:sz w:val="18"/>
                <w:szCs w:val="18"/>
              </w:rPr>
              <w:t>Mango</w:t>
            </w:r>
            <w:r w:rsidR="000113E1">
              <w:rPr>
                <w:sz w:val="18"/>
                <w:szCs w:val="18"/>
              </w:rPr>
              <w:t>, 2</w:t>
            </w:r>
            <w:r>
              <w:rPr>
                <w:sz w:val="18"/>
                <w:szCs w:val="18"/>
              </w:rPr>
              <w:t>015</w:t>
            </w:r>
          </w:p>
        </w:tc>
        <w:tc>
          <w:tcPr>
            <w:tcW w:w="4951" w:type="dxa"/>
          </w:tcPr>
          <w:p w14:paraId="7FC7FA1B" w14:textId="24A95352" w:rsidR="000113E1" w:rsidRDefault="006B3CC2" w:rsidP="00F112EB">
            <w:pPr>
              <w:jc w:val="center"/>
              <w:rPr>
                <w:sz w:val="18"/>
                <w:szCs w:val="18"/>
              </w:rPr>
            </w:pPr>
            <w:r>
              <w:rPr>
                <w:sz w:val="18"/>
                <w:szCs w:val="18"/>
              </w:rPr>
              <w:t xml:space="preserve">Bande dessinée documentaire </w:t>
            </w:r>
            <w:r w:rsidR="002D3916">
              <w:rPr>
                <w:sz w:val="18"/>
                <w:szCs w:val="18"/>
              </w:rPr>
              <w:t>« la Naissance en BD T.1»</w:t>
            </w:r>
          </w:p>
          <w:p w14:paraId="35D2E8A7" w14:textId="0728479E" w:rsidR="000113E1" w:rsidRPr="000B590C" w:rsidRDefault="002D3916" w:rsidP="002D3916">
            <w:pPr>
              <w:jc w:val="center"/>
              <w:rPr>
                <w:sz w:val="18"/>
                <w:szCs w:val="18"/>
              </w:rPr>
            </w:pPr>
            <w:r>
              <w:rPr>
                <w:sz w:val="18"/>
                <w:szCs w:val="18"/>
              </w:rPr>
              <w:t xml:space="preserve">Lucile Gomez / </w:t>
            </w:r>
            <w:proofErr w:type="spellStart"/>
            <w:r>
              <w:rPr>
                <w:sz w:val="18"/>
                <w:szCs w:val="18"/>
              </w:rPr>
              <w:t>Mamaédition</w:t>
            </w:r>
            <w:proofErr w:type="spellEnd"/>
            <w:r>
              <w:rPr>
                <w:sz w:val="18"/>
                <w:szCs w:val="18"/>
              </w:rPr>
              <w:t>, 2020</w:t>
            </w:r>
            <w:r w:rsidR="006B3CC2">
              <w:rPr>
                <w:sz w:val="18"/>
                <w:szCs w:val="18"/>
              </w:rPr>
              <w:t xml:space="preserve"> </w:t>
            </w:r>
          </w:p>
        </w:tc>
      </w:tr>
    </w:tbl>
    <w:p w14:paraId="0862BD58" w14:textId="77777777" w:rsidR="000113E1" w:rsidRDefault="000113E1" w:rsidP="00DF29D6">
      <w:pPr>
        <w:spacing w:after="0"/>
        <w:rPr>
          <w:color w:val="000000" w:themeColor="text1"/>
        </w:rPr>
      </w:pPr>
    </w:p>
    <w:p w14:paraId="784D3374" w14:textId="77777777" w:rsidR="00622448" w:rsidRPr="003A54AF" w:rsidRDefault="00622448" w:rsidP="00DF29D6">
      <w:pPr>
        <w:spacing w:after="0"/>
        <w:rPr>
          <w:color w:val="000000" w:themeColor="text1"/>
        </w:rPr>
      </w:pPr>
    </w:p>
    <w:p w14:paraId="54F5CE99" w14:textId="77777777" w:rsidR="00DF29D6" w:rsidRDefault="00DF29D6" w:rsidP="00DF29D6">
      <w:pPr>
        <w:spacing w:after="0"/>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146F8" w14:paraId="6C6AC724" w14:textId="77777777" w:rsidTr="0044465F">
        <w:tc>
          <w:tcPr>
            <w:tcW w:w="9062" w:type="dxa"/>
            <w:gridSpan w:val="2"/>
          </w:tcPr>
          <w:p w14:paraId="1C54631B" w14:textId="17055F6B" w:rsidR="008146F8" w:rsidRDefault="008146F8" w:rsidP="008146F8">
            <w:pPr>
              <w:jc w:val="center"/>
            </w:pPr>
            <w:r w:rsidRPr="008146F8">
              <w:rPr>
                <w:color w:val="0F4761" w:themeColor="accent1" w:themeShade="BF"/>
                <w:sz w:val="20"/>
                <w:szCs w:val="20"/>
              </w:rPr>
              <w:t>Exemple comparatif : roman</w:t>
            </w:r>
            <w:r w:rsidR="000113E1">
              <w:rPr>
                <w:color w:val="0F4761" w:themeColor="accent1" w:themeShade="BF"/>
                <w:sz w:val="20"/>
                <w:szCs w:val="20"/>
              </w:rPr>
              <w:t xml:space="preserve"> </w:t>
            </w:r>
            <w:r w:rsidRPr="008146F8">
              <w:rPr>
                <w:color w:val="0F4761" w:themeColor="accent1" w:themeShade="BF"/>
                <w:sz w:val="20"/>
                <w:szCs w:val="20"/>
              </w:rPr>
              <w:t xml:space="preserve">« En attendant </w:t>
            </w:r>
            <w:proofErr w:type="spellStart"/>
            <w:r w:rsidRPr="008146F8">
              <w:rPr>
                <w:color w:val="0F4761" w:themeColor="accent1" w:themeShade="BF"/>
                <w:sz w:val="20"/>
                <w:szCs w:val="20"/>
              </w:rPr>
              <w:t>Bojangles</w:t>
            </w:r>
            <w:proofErr w:type="spellEnd"/>
            <w:r w:rsidRPr="008146F8">
              <w:rPr>
                <w:color w:val="0F4761" w:themeColor="accent1" w:themeShade="BF"/>
                <w:sz w:val="20"/>
                <w:szCs w:val="20"/>
              </w:rPr>
              <w:t> » d’Olivier Bourdeaux</w:t>
            </w:r>
          </w:p>
        </w:tc>
      </w:tr>
      <w:tr w:rsidR="008146F8" w14:paraId="614A2985" w14:textId="77777777" w:rsidTr="0044465F">
        <w:trPr>
          <w:trHeight w:val="2081"/>
        </w:trPr>
        <w:tc>
          <w:tcPr>
            <w:tcW w:w="4531" w:type="dxa"/>
          </w:tcPr>
          <w:p w14:paraId="2FCE7A02" w14:textId="1F53F8CA" w:rsidR="008146F8" w:rsidRDefault="000B590C" w:rsidP="000B590C">
            <w:r>
              <w:rPr>
                <w:noProof/>
              </w:rPr>
              <w:drawing>
                <wp:anchor distT="0" distB="0" distL="114300" distR="114300" simplePos="0" relativeHeight="251667456" behindDoc="1" locked="0" layoutInCell="1" allowOverlap="1" wp14:anchorId="5941F0B1" wp14:editId="0F8D4BBD">
                  <wp:simplePos x="0" y="0"/>
                  <wp:positionH relativeFrom="column">
                    <wp:posOffset>1159510</wp:posOffset>
                  </wp:positionH>
                  <wp:positionV relativeFrom="paragraph">
                    <wp:posOffset>116840</wp:posOffset>
                  </wp:positionV>
                  <wp:extent cx="1369060" cy="1134745"/>
                  <wp:effectExtent l="19050" t="19050" r="21590" b="27305"/>
                  <wp:wrapNone/>
                  <wp:docPr id="1039979906" name="Image 5" descr="En attendant Bojangles - Olivier Bourdeaut, Christian Cailleaux - critique  du liv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n attendant Bojangles - Olivier Bourdeaut, Christian Cailleaux - critique  du livre"/>
                          <pic:cNvPicPr>
                            <a:picLocks noChangeAspect="1" noChangeArrowheads="1"/>
                          </pic:cNvPicPr>
                        </pic:nvPicPr>
                        <pic:blipFill rotWithShape="1">
                          <a:blip r:embed="rId27">
                            <a:extLst>
                              <a:ext uri="{28A0092B-C50C-407E-A947-70E740481C1C}">
                                <a14:useLocalDpi xmlns:a14="http://schemas.microsoft.com/office/drawing/2010/main" val="0"/>
                              </a:ext>
                            </a:extLst>
                          </a:blip>
                          <a:srcRect t="6851" b="10270"/>
                          <a:stretch/>
                        </pic:blipFill>
                        <pic:spPr bwMode="auto">
                          <a:xfrm>
                            <a:off x="0" y="0"/>
                            <a:ext cx="1369060" cy="1134745"/>
                          </a:xfrm>
                          <a:prstGeom prst="rect">
                            <a:avLst/>
                          </a:prstGeom>
                          <a:noFill/>
                          <a:ln>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146F8">
              <w:rPr>
                <w:noProof/>
              </w:rPr>
              <w:drawing>
                <wp:anchor distT="0" distB="0" distL="114300" distR="114300" simplePos="0" relativeHeight="251665408" behindDoc="1" locked="0" layoutInCell="1" allowOverlap="1" wp14:anchorId="3DDB68F8" wp14:editId="3C1A9C79">
                  <wp:simplePos x="0" y="0"/>
                  <wp:positionH relativeFrom="column">
                    <wp:posOffset>64963</wp:posOffset>
                  </wp:positionH>
                  <wp:positionV relativeFrom="paragraph">
                    <wp:posOffset>44008</wp:posOffset>
                  </wp:positionV>
                  <wp:extent cx="865501" cy="1201991"/>
                  <wp:effectExtent l="0" t="0" r="0" b="0"/>
                  <wp:wrapTight wrapText="bothSides">
                    <wp:wrapPolygon edited="0">
                      <wp:start x="0" y="0"/>
                      <wp:lineTo x="0" y="21235"/>
                      <wp:lineTo x="20934" y="21235"/>
                      <wp:lineTo x="20934" y="0"/>
                      <wp:lineTo x="0" y="0"/>
                    </wp:wrapPolygon>
                  </wp:wrapTight>
                  <wp:docPr id="3592503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65501" cy="120199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31" w:type="dxa"/>
          </w:tcPr>
          <w:p w14:paraId="1F2B7592" w14:textId="784EC29B" w:rsidR="008146F8" w:rsidRDefault="000B590C" w:rsidP="00DF29D6">
            <w:pPr>
              <w:rPr>
                <w:noProof/>
              </w:rPr>
            </w:pPr>
            <w:r>
              <w:rPr>
                <w:noProof/>
              </w:rPr>
              <w:drawing>
                <wp:anchor distT="0" distB="0" distL="114300" distR="114300" simplePos="0" relativeHeight="251666432" behindDoc="1" locked="0" layoutInCell="1" allowOverlap="1" wp14:anchorId="15784362" wp14:editId="7A4EE3CA">
                  <wp:simplePos x="0" y="0"/>
                  <wp:positionH relativeFrom="column">
                    <wp:posOffset>1449705</wp:posOffset>
                  </wp:positionH>
                  <wp:positionV relativeFrom="paragraph">
                    <wp:posOffset>112395</wp:posOffset>
                  </wp:positionV>
                  <wp:extent cx="837565" cy="1168400"/>
                  <wp:effectExtent l="0" t="0" r="635" b="0"/>
                  <wp:wrapTight wrapText="bothSides">
                    <wp:wrapPolygon edited="0">
                      <wp:start x="0" y="0"/>
                      <wp:lineTo x="0" y="21130"/>
                      <wp:lineTo x="21125" y="21130"/>
                      <wp:lineTo x="21125" y="0"/>
                      <wp:lineTo x="0" y="0"/>
                    </wp:wrapPolygon>
                  </wp:wrapTight>
                  <wp:docPr id="390445079" name="Image 4" descr="Amazon.com: En attendant bojangles: 9782368461099: Chabbert, Ingrid,  Maurel, Carole: 圖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mazon.com: En attendant bojangles: 9782368461099: Chabbert, Ingrid,  Maurel, Carole: 圖書"/>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37565" cy="1168400"/>
                          </a:xfrm>
                          <a:prstGeom prst="rect">
                            <a:avLst/>
                          </a:prstGeom>
                          <a:noFill/>
                          <a:ln>
                            <a:noFill/>
                          </a:ln>
                        </pic:spPr>
                      </pic:pic>
                    </a:graphicData>
                  </a:graphic>
                  <wp14:sizeRelH relativeFrom="page">
                    <wp14:pctWidth>0</wp14:pctWidth>
                  </wp14:sizeRelH>
                  <wp14:sizeRelV relativeFrom="page">
                    <wp14:pctHeight>0</wp14:pctHeight>
                  </wp14:sizeRelV>
                </wp:anchor>
              </w:drawing>
            </w:r>
            <w:r w:rsidR="008146F8">
              <w:rPr>
                <w:noProof/>
              </w:rPr>
              <w:drawing>
                <wp:anchor distT="0" distB="0" distL="114300" distR="114300" simplePos="0" relativeHeight="251663360" behindDoc="1" locked="0" layoutInCell="1" allowOverlap="1" wp14:anchorId="288EA6F1" wp14:editId="23AFCBC8">
                  <wp:simplePos x="0" y="0"/>
                  <wp:positionH relativeFrom="column">
                    <wp:posOffset>190703</wp:posOffset>
                  </wp:positionH>
                  <wp:positionV relativeFrom="paragraph">
                    <wp:posOffset>110925</wp:posOffset>
                  </wp:positionV>
                  <wp:extent cx="841052" cy="1141077"/>
                  <wp:effectExtent l="0" t="0" r="0" b="2540"/>
                  <wp:wrapTight wrapText="bothSides">
                    <wp:wrapPolygon edited="0">
                      <wp:start x="0" y="0"/>
                      <wp:lineTo x="0" y="21287"/>
                      <wp:lineTo x="21045" y="21287"/>
                      <wp:lineTo x="21045" y="0"/>
                      <wp:lineTo x="0" y="0"/>
                    </wp:wrapPolygon>
                  </wp:wrapTight>
                  <wp:docPr id="2048894638" name="Image 2" descr="En attendant Bojangles - Nouvelle édition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n attendant Bojangles - Nouvelle édition -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41052" cy="1141077"/>
                          </a:xfrm>
                          <a:prstGeom prst="rect">
                            <a:avLst/>
                          </a:prstGeom>
                          <a:noFill/>
                          <a:ln>
                            <a:noFill/>
                          </a:ln>
                        </pic:spPr>
                      </pic:pic>
                    </a:graphicData>
                  </a:graphic>
                  <wp14:sizeRelH relativeFrom="page">
                    <wp14:pctWidth>0</wp14:pctWidth>
                  </wp14:sizeRelH>
                  <wp14:sizeRelV relativeFrom="page">
                    <wp14:pctHeight>0</wp14:pctHeight>
                  </wp14:sizeRelV>
                </wp:anchor>
              </w:drawing>
            </w:r>
            <w:r w:rsidR="008146F8">
              <w:rPr>
                <w:noProof/>
              </w:rPr>
              <w:t xml:space="preserve">                                              </w:t>
            </w:r>
          </w:p>
        </w:tc>
      </w:tr>
      <w:tr w:rsidR="008146F8" w14:paraId="62EC3084" w14:textId="77777777" w:rsidTr="0044465F">
        <w:tc>
          <w:tcPr>
            <w:tcW w:w="4531" w:type="dxa"/>
          </w:tcPr>
          <w:p w14:paraId="13E472E1" w14:textId="77777777" w:rsidR="008146F8" w:rsidRDefault="008146F8" w:rsidP="008146F8">
            <w:pPr>
              <w:jc w:val="center"/>
              <w:rPr>
                <w:sz w:val="18"/>
                <w:szCs w:val="18"/>
              </w:rPr>
            </w:pPr>
            <w:r w:rsidRPr="008146F8">
              <w:rPr>
                <w:sz w:val="18"/>
                <w:szCs w:val="18"/>
              </w:rPr>
              <w:t>Roman édition illustrée</w:t>
            </w:r>
            <w:r>
              <w:rPr>
                <w:sz w:val="18"/>
                <w:szCs w:val="18"/>
              </w:rPr>
              <w:t xml:space="preserve"> par Christian </w:t>
            </w:r>
            <w:proofErr w:type="spellStart"/>
            <w:r>
              <w:rPr>
                <w:sz w:val="18"/>
                <w:szCs w:val="18"/>
              </w:rPr>
              <w:t>Cailleaux</w:t>
            </w:r>
            <w:proofErr w:type="spellEnd"/>
          </w:p>
          <w:p w14:paraId="5766A318" w14:textId="03B9FC53" w:rsidR="008146F8" w:rsidRDefault="008146F8" w:rsidP="008146F8">
            <w:pPr>
              <w:jc w:val="center"/>
            </w:pPr>
            <w:r w:rsidRPr="008146F8">
              <w:rPr>
                <w:sz w:val="18"/>
                <w:szCs w:val="18"/>
              </w:rPr>
              <w:t>Finitude, 2020</w:t>
            </w:r>
          </w:p>
        </w:tc>
        <w:tc>
          <w:tcPr>
            <w:tcW w:w="4531" w:type="dxa"/>
          </w:tcPr>
          <w:p w14:paraId="5154E199" w14:textId="77777777" w:rsidR="008146F8" w:rsidRDefault="008146F8" w:rsidP="008146F8">
            <w:pPr>
              <w:jc w:val="center"/>
              <w:rPr>
                <w:sz w:val="18"/>
                <w:szCs w:val="18"/>
              </w:rPr>
            </w:pPr>
            <w:r>
              <w:rPr>
                <w:sz w:val="18"/>
                <w:szCs w:val="18"/>
              </w:rPr>
              <w:t xml:space="preserve">Adaptation en bande dessinée </w:t>
            </w:r>
            <w:r w:rsidRPr="008146F8">
              <w:rPr>
                <w:sz w:val="18"/>
                <w:szCs w:val="18"/>
              </w:rPr>
              <w:t xml:space="preserve"> </w:t>
            </w:r>
          </w:p>
          <w:p w14:paraId="178BA2AB" w14:textId="390DF013" w:rsidR="008146F8" w:rsidRPr="000B590C" w:rsidRDefault="008146F8" w:rsidP="000B590C">
            <w:pPr>
              <w:jc w:val="center"/>
              <w:rPr>
                <w:sz w:val="18"/>
                <w:szCs w:val="18"/>
              </w:rPr>
            </w:pPr>
            <w:r>
              <w:rPr>
                <w:sz w:val="18"/>
                <w:szCs w:val="18"/>
              </w:rPr>
              <w:t xml:space="preserve">Ingrid </w:t>
            </w:r>
            <w:proofErr w:type="spellStart"/>
            <w:r>
              <w:rPr>
                <w:sz w:val="18"/>
                <w:szCs w:val="18"/>
              </w:rPr>
              <w:t>Chabbert</w:t>
            </w:r>
            <w:proofErr w:type="spellEnd"/>
            <w:r>
              <w:rPr>
                <w:sz w:val="18"/>
                <w:szCs w:val="18"/>
              </w:rPr>
              <w:t xml:space="preserve"> et Carole Maurel / </w:t>
            </w:r>
            <w:proofErr w:type="spellStart"/>
            <w:r w:rsidRPr="008146F8">
              <w:rPr>
                <w:sz w:val="18"/>
                <w:szCs w:val="18"/>
              </w:rPr>
              <w:t>Steinkis</w:t>
            </w:r>
            <w:proofErr w:type="spellEnd"/>
            <w:r>
              <w:rPr>
                <w:sz w:val="18"/>
                <w:szCs w:val="18"/>
              </w:rPr>
              <w:t>,</w:t>
            </w:r>
            <w:r w:rsidRPr="008146F8">
              <w:rPr>
                <w:sz w:val="18"/>
                <w:szCs w:val="18"/>
              </w:rPr>
              <w:t xml:space="preserve"> 2022</w:t>
            </w:r>
          </w:p>
        </w:tc>
      </w:tr>
    </w:tbl>
    <w:p w14:paraId="4A639387" w14:textId="0BB77954" w:rsidR="00A376E4" w:rsidRDefault="00A376E4" w:rsidP="00DF29D6">
      <w:pPr>
        <w:spacing w:after="0"/>
      </w:pPr>
    </w:p>
    <w:p w14:paraId="51127AEB" w14:textId="77777777" w:rsidR="00AE5E1C" w:rsidRDefault="00AE5E1C" w:rsidP="003048B6">
      <w:pPr>
        <w:spacing w:after="0"/>
        <w:rPr>
          <w:b/>
          <w:bCs/>
          <w:color w:val="0F4761" w:themeColor="accent1" w:themeShade="BF"/>
        </w:rPr>
      </w:pPr>
    </w:p>
    <w:p w14:paraId="6BF9032D" w14:textId="683B96BB" w:rsidR="00951FB1" w:rsidRPr="003048B6" w:rsidRDefault="00951FB1" w:rsidP="003048B6">
      <w:pPr>
        <w:spacing w:after="0"/>
        <w:rPr>
          <w:b/>
          <w:bCs/>
          <w:color w:val="0F4761" w:themeColor="accent1" w:themeShade="BF"/>
        </w:rPr>
      </w:pPr>
      <w:r w:rsidRPr="003048B6">
        <w:rPr>
          <w:b/>
          <w:bCs/>
          <w:color w:val="0F4761" w:themeColor="accent1" w:themeShade="BF"/>
        </w:rPr>
        <w:t xml:space="preserve">Accessibilité </w:t>
      </w:r>
      <w:r w:rsidR="00667350" w:rsidRPr="003048B6">
        <w:rPr>
          <w:b/>
          <w:bCs/>
          <w:color w:val="0F4761" w:themeColor="accent1" w:themeShade="BF"/>
        </w:rPr>
        <w:t xml:space="preserve">et fiabilité du contenu  </w:t>
      </w:r>
    </w:p>
    <w:p w14:paraId="469FC185" w14:textId="77777777" w:rsidR="00951FB1" w:rsidRDefault="00951FB1" w:rsidP="00951FB1">
      <w:pPr>
        <w:spacing w:after="0"/>
        <w:rPr>
          <w:b/>
          <w:bCs/>
          <w:color w:val="215E99" w:themeColor="text2" w:themeTint="BF"/>
        </w:rPr>
      </w:pPr>
    </w:p>
    <w:p w14:paraId="29314D88" w14:textId="4C9A73BD" w:rsidR="00951FB1" w:rsidRPr="00667350" w:rsidRDefault="00951FB1" w:rsidP="008D285B">
      <w:pPr>
        <w:spacing w:after="0"/>
        <w:jc w:val="both"/>
        <w:rPr>
          <w:color w:val="000000" w:themeColor="text1"/>
        </w:rPr>
      </w:pPr>
      <w:r w:rsidRPr="00951FB1">
        <w:t xml:space="preserve">Dans le cadre de la politique documentaire de la BDLA, il a été décidé de </w:t>
      </w:r>
      <w:r>
        <w:t xml:space="preserve">constituer un fonds favorisant la bande dessinée </w:t>
      </w:r>
      <w:r w:rsidRPr="00951FB1">
        <w:rPr>
          <w:b/>
          <w:bCs/>
          <w:color w:val="215E99" w:themeColor="text2" w:themeTint="BF"/>
        </w:rPr>
        <w:t>grand public</w:t>
      </w:r>
      <w:r w:rsidR="00667350">
        <w:rPr>
          <w:b/>
          <w:bCs/>
          <w:color w:val="215E99" w:themeColor="text2" w:themeTint="BF"/>
        </w:rPr>
        <w:t>,</w:t>
      </w:r>
      <w:r w:rsidR="00667350">
        <w:rPr>
          <w:color w:val="000000" w:themeColor="text1"/>
        </w:rPr>
        <w:t xml:space="preserve"> qui correspond davantage aux attentes et besoins des bibliothèques de notre réseau. </w:t>
      </w:r>
    </w:p>
    <w:p w14:paraId="1FDB2642" w14:textId="77777777" w:rsidR="00EB354B" w:rsidRDefault="00EB354B" w:rsidP="008D285B">
      <w:pPr>
        <w:spacing w:after="0"/>
        <w:jc w:val="both"/>
      </w:pPr>
    </w:p>
    <w:p w14:paraId="6766C44F" w14:textId="572F4E57" w:rsidR="009B2B3E" w:rsidRDefault="00C33316" w:rsidP="008D285B">
      <w:pPr>
        <w:spacing w:after="0"/>
        <w:jc w:val="both"/>
      </w:pPr>
      <w:r>
        <w:rPr>
          <w:noProof/>
        </w:rPr>
        <w:drawing>
          <wp:anchor distT="0" distB="0" distL="114300" distR="114300" simplePos="0" relativeHeight="251668480" behindDoc="1" locked="0" layoutInCell="1" allowOverlap="1" wp14:anchorId="22CEE0AC" wp14:editId="014DD80F">
            <wp:simplePos x="0" y="0"/>
            <wp:positionH relativeFrom="margin">
              <wp:align>left</wp:align>
            </wp:positionH>
            <wp:positionV relativeFrom="paragraph">
              <wp:posOffset>31431</wp:posOffset>
            </wp:positionV>
            <wp:extent cx="840105" cy="1243330"/>
            <wp:effectExtent l="0" t="0" r="0" b="0"/>
            <wp:wrapTight wrapText="bothSides">
              <wp:wrapPolygon edited="0">
                <wp:start x="0" y="0"/>
                <wp:lineTo x="0" y="21181"/>
                <wp:lineTo x="21061" y="21181"/>
                <wp:lineTo x="21061" y="0"/>
                <wp:lineTo x="0" y="0"/>
              </wp:wrapPolygon>
            </wp:wrapTight>
            <wp:docPr id="43690959" name="Image 8" descr="Une image contenant texte, livre, fiction, dessin humorist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90959" name="Image 8" descr="Une image contenant texte, livre, fiction, dessin humoristique&#10;&#10;Description générée automatiquement"/>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51633" cy="1260348"/>
                    </a:xfrm>
                    <a:prstGeom prst="rect">
                      <a:avLst/>
                    </a:prstGeom>
                    <a:noFill/>
                    <a:ln>
                      <a:noFill/>
                    </a:ln>
                  </pic:spPr>
                </pic:pic>
              </a:graphicData>
            </a:graphic>
            <wp14:sizeRelH relativeFrom="page">
              <wp14:pctWidth>0</wp14:pctWidth>
            </wp14:sizeRelH>
            <wp14:sizeRelV relativeFrom="page">
              <wp14:pctHeight>0</wp14:pctHeight>
            </wp14:sizeRelV>
          </wp:anchor>
        </w:drawing>
      </w:r>
      <w:r w:rsidR="00EB354B">
        <w:t xml:space="preserve">Ainsi, si quelques titres </w:t>
      </w:r>
      <w:r w:rsidR="00EB354B" w:rsidRPr="009B2B3E">
        <w:rPr>
          <w:b/>
          <w:bCs/>
          <w:color w:val="215E99" w:themeColor="text2" w:themeTint="BF"/>
        </w:rPr>
        <w:t>indépendants, underground ou expérimentaux</w:t>
      </w:r>
      <w:r w:rsidR="00EB354B">
        <w:t xml:space="preserve"> sont achetés annuellement pour les faire découvrir aux publics ou parce que le</w:t>
      </w:r>
      <w:r w:rsidR="00006252">
        <w:t>/La</w:t>
      </w:r>
      <w:r w:rsidR="00EB354B">
        <w:t xml:space="preserve"> </w:t>
      </w:r>
      <w:proofErr w:type="spellStart"/>
      <w:r w:rsidR="00EB354B">
        <w:t>dessinateur</w:t>
      </w:r>
      <w:r w:rsidR="00006252">
        <w:t>.trice</w:t>
      </w:r>
      <w:proofErr w:type="spellEnd"/>
      <w:r w:rsidR="00D52DB1">
        <w:t xml:space="preserve"> a une certaine renommée, </w:t>
      </w:r>
      <w:r w:rsidR="00EB354B">
        <w:t xml:space="preserve">ils ne représentent qu’une </w:t>
      </w:r>
      <w:r w:rsidR="009B2B3E">
        <w:t xml:space="preserve">très </w:t>
      </w:r>
      <w:r w:rsidR="00EB354B" w:rsidRPr="009B2B3E">
        <w:rPr>
          <w:b/>
          <w:bCs/>
          <w:color w:val="215E99" w:themeColor="text2" w:themeTint="BF"/>
        </w:rPr>
        <w:t xml:space="preserve">faible part </w:t>
      </w:r>
      <w:r w:rsidR="009B2B3E">
        <w:rPr>
          <w:b/>
          <w:bCs/>
          <w:color w:val="215E99" w:themeColor="text2" w:themeTint="BF"/>
        </w:rPr>
        <w:t>des acquisitions</w:t>
      </w:r>
      <w:r w:rsidR="003E0C1C">
        <w:rPr>
          <w:rStyle w:val="Appelnotedebasdep"/>
          <w:b/>
          <w:bCs/>
          <w:color w:val="215E99" w:themeColor="text2" w:themeTint="BF"/>
        </w:rPr>
        <w:footnoteReference w:id="4"/>
      </w:r>
      <w:r w:rsidR="00EB354B" w:rsidRPr="009B2B3E">
        <w:rPr>
          <w:b/>
          <w:bCs/>
          <w:color w:val="215E99" w:themeColor="text2" w:themeTint="BF"/>
        </w:rPr>
        <w:t>.</w:t>
      </w:r>
      <w:r w:rsidR="00EB354B">
        <w:t xml:space="preserve"> </w:t>
      </w:r>
    </w:p>
    <w:p w14:paraId="1A67FADA" w14:textId="33BF899F" w:rsidR="009B2B3E" w:rsidRDefault="009B2B3E" w:rsidP="008D285B">
      <w:pPr>
        <w:spacing w:after="0"/>
        <w:jc w:val="both"/>
      </w:pPr>
      <w:r>
        <w:t>Les graphismes explorent souvent des tentatives artistiques très éloignées des normes</w:t>
      </w:r>
      <w:r w:rsidR="00877CBD">
        <w:t>,</w:t>
      </w:r>
      <w:r>
        <w:t xml:space="preserve"> et les récits, souvent très personnels, peuvent être emprunt</w:t>
      </w:r>
      <w:r w:rsidR="00CA1BFA">
        <w:t>s</w:t>
      </w:r>
      <w:r>
        <w:t xml:space="preserve"> d’un ton parfois difficile à comprendre (humour noir, ambiance psychédélique…).</w:t>
      </w:r>
      <w:r w:rsidR="00667350">
        <w:t xml:space="preserve"> </w:t>
      </w:r>
      <w:r w:rsidR="003E0C1C">
        <w:t xml:space="preserve">Ces ouvrages </w:t>
      </w:r>
      <w:r w:rsidR="003E0C1C" w:rsidRPr="009B2B3E">
        <w:t>sortent peu</w:t>
      </w:r>
      <w:r w:rsidR="003E0C1C">
        <w:t xml:space="preserve"> car ils </w:t>
      </w:r>
      <w:r w:rsidR="003E0C1C" w:rsidRPr="009B2B3E">
        <w:rPr>
          <w:b/>
          <w:bCs/>
          <w:color w:val="215E99" w:themeColor="text2" w:themeTint="BF"/>
        </w:rPr>
        <w:t>n’attirent pas les lecteurs non-initiés</w:t>
      </w:r>
      <w:r w:rsidR="003E0C1C">
        <w:t xml:space="preserve">, ni les bénévoles et bibliothécaires disposant rarement d’une culture experte en bande dessinée. </w:t>
      </w:r>
    </w:p>
    <w:p w14:paraId="11BF2508" w14:textId="77777777" w:rsidR="00667350" w:rsidRDefault="00667350" w:rsidP="008D285B">
      <w:pPr>
        <w:spacing w:after="0"/>
        <w:jc w:val="both"/>
      </w:pPr>
    </w:p>
    <w:p w14:paraId="2B4EB2A2" w14:textId="7B0CE601" w:rsidR="00667350" w:rsidRDefault="00667350" w:rsidP="008D285B">
      <w:pPr>
        <w:spacing w:after="0"/>
        <w:jc w:val="both"/>
      </w:pPr>
      <w:r>
        <w:t xml:space="preserve">Une attention particulière est portée au </w:t>
      </w:r>
      <w:r w:rsidRPr="00667350">
        <w:rPr>
          <w:b/>
          <w:bCs/>
          <w:color w:val="215E99" w:themeColor="text2" w:themeTint="BF"/>
        </w:rPr>
        <w:t>contenu des BD documentaires</w:t>
      </w:r>
      <w:r>
        <w:t xml:space="preserve"> qui, comme </w:t>
      </w:r>
      <w:r w:rsidR="00686E61">
        <w:t xml:space="preserve">pour </w:t>
      </w:r>
      <w:r>
        <w:t>le documentaire classique, doit présenter des informations basées sur des sources fiables.</w:t>
      </w:r>
    </w:p>
    <w:p w14:paraId="6C9E7541" w14:textId="445B6697" w:rsidR="00667350" w:rsidRDefault="00667350" w:rsidP="008D285B">
      <w:pPr>
        <w:spacing w:after="0"/>
        <w:jc w:val="both"/>
      </w:pPr>
      <w:r>
        <w:lastRenderedPageBreak/>
        <w:t xml:space="preserve">Ainsi, à thématique équivalente, une </w:t>
      </w:r>
      <w:r w:rsidR="00607FF8">
        <w:t>BD</w:t>
      </w:r>
      <w:r>
        <w:t xml:space="preserve"> documentaire réalisée en collaboration avec des spécialistes du domaine et/ou comportant les références bibliographiques des sources utilisées sera toujours privilégiée par rapport à une BD documentaire dont le graphisme est très travaillé mais le contenu</w:t>
      </w:r>
      <w:r w:rsidR="003E0C1C">
        <w:t xml:space="preserve"> et/ou l’origine sont</w:t>
      </w:r>
      <w:r>
        <w:t xml:space="preserve"> incertain</w:t>
      </w:r>
      <w:r w:rsidR="003E0C1C">
        <w:t>s</w:t>
      </w:r>
      <w:r>
        <w:t>.</w:t>
      </w:r>
      <w:r w:rsidR="003334DA">
        <w:t xml:space="preserve"> </w:t>
      </w:r>
    </w:p>
    <w:p w14:paraId="0935D2F5" w14:textId="77777777" w:rsidR="00667350" w:rsidRDefault="00667350" w:rsidP="00951FB1">
      <w:pPr>
        <w:spacing w:after="0"/>
      </w:pPr>
    </w:p>
    <w:p w14:paraId="79048D97" w14:textId="60A9E7B0" w:rsidR="00CC34DE" w:rsidRDefault="007F1DC6" w:rsidP="007F1DC6">
      <w:pPr>
        <w:spacing w:after="0"/>
        <w:jc w:val="both"/>
      </w:pPr>
      <w:r>
        <w:rPr>
          <w:noProof/>
        </w:rPr>
        <w:drawing>
          <wp:anchor distT="0" distB="0" distL="114300" distR="114300" simplePos="0" relativeHeight="251669504" behindDoc="1" locked="0" layoutInCell="1" allowOverlap="1" wp14:anchorId="4F3EBF18" wp14:editId="71525133">
            <wp:simplePos x="0" y="0"/>
            <wp:positionH relativeFrom="column">
              <wp:posOffset>4834890</wp:posOffset>
            </wp:positionH>
            <wp:positionV relativeFrom="paragraph">
              <wp:posOffset>5080</wp:posOffset>
            </wp:positionV>
            <wp:extent cx="813435" cy="1197610"/>
            <wp:effectExtent l="0" t="0" r="5715" b="2540"/>
            <wp:wrapTight wrapText="bothSides">
              <wp:wrapPolygon edited="0">
                <wp:start x="0" y="0"/>
                <wp:lineTo x="0" y="21302"/>
                <wp:lineTo x="21246" y="21302"/>
                <wp:lineTo x="21246" y="0"/>
                <wp:lineTo x="0" y="0"/>
              </wp:wrapPolygon>
            </wp:wrapTight>
            <wp:docPr id="443586682" name="Image 9" descr="Une image contenant dessin, texte, affiche, croqui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586682" name="Image 9" descr="Une image contenant dessin, texte, affiche, croquis&#10;&#10;Description générée automatiquement"/>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13435" cy="119761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B62">
        <w:t xml:space="preserve">Enfin, les contenus pouvant heurter les jeunes adultes ou certaines sensibilités ne sont pas bannis mais marqués physiquement par une </w:t>
      </w:r>
      <w:r w:rsidR="00363B62" w:rsidRPr="00363B62">
        <w:rPr>
          <w:b/>
          <w:bCs/>
          <w:color w:val="215E99" w:themeColor="text2" w:themeTint="BF"/>
        </w:rPr>
        <w:t>mention « public averti ».</w:t>
      </w:r>
      <w:r w:rsidR="00363B62" w:rsidRPr="00363B62">
        <w:rPr>
          <w:color w:val="215E99" w:themeColor="text2" w:themeTint="BF"/>
        </w:rPr>
        <w:t xml:space="preserve"> </w:t>
      </w:r>
      <w:r w:rsidR="00363B62">
        <w:t xml:space="preserve">Le plus souvent, il s’agit de bandes dessinées présentant la sexualité ou la violence de manière très crue et explicite. </w:t>
      </w:r>
    </w:p>
    <w:p w14:paraId="1E7D69DF" w14:textId="0EA30879" w:rsidR="00363B62" w:rsidRDefault="007F1DC6" w:rsidP="007F1DC6">
      <w:pPr>
        <w:spacing w:after="0"/>
        <w:jc w:val="both"/>
      </w:pPr>
      <w:r>
        <w:t>Toutefois, l</w:t>
      </w:r>
      <w:r w:rsidR="00363B62">
        <w:t>es contenus traitant de sujets sensibles</w:t>
      </w:r>
      <w:r>
        <w:t xml:space="preserve">, </w:t>
      </w:r>
      <w:r w:rsidR="00363B62">
        <w:t>dont le ton s’avère très ambigu et risque</w:t>
      </w:r>
      <w:r w:rsidR="00CC34DE">
        <w:t xml:space="preserve"> </w:t>
      </w:r>
      <w:r>
        <w:t xml:space="preserve">fortement </w:t>
      </w:r>
      <w:r w:rsidR="00363B62">
        <w:t xml:space="preserve">d’être </w:t>
      </w:r>
      <w:r w:rsidR="00363B62" w:rsidRPr="00CC34DE">
        <w:rPr>
          <w:b/>
          <w:bCs/>
          <w:color w:val="215E99" w:themeColor="text2" w:themeTint="BF"/>
        </w:rPr>
        <w:t>mal interprété s</w:t>
      </w:r>
      <w:r w:rsidR="00B41337">
        <w:rPr>
          <w:b/>
          <w:bCs/>
          <w:color w:val="215E99" w:themeColor="text2" w:themeTint="BF"/>
        </w:rPr>
        <w:t>’il n’y a pas de</w:t>
      </w:r>
      <w:r w:rsidR="00363B62" w:rsidRPr="00CC34DE">
        <w:rPr>
          <w:b/>
          <w:bCs/>
          <w:color w:val="215E99" w:themeColor="text2" w:themeTint="BF"/>
        </w:rPr>
        <w:t xml:space="preserve"> médiation préalable</w:t>
      </w:r>
      <w:r w:rsidR="00363B62">
        <w:t xml:space="preserve">, sont exclus des acquisitions ou </w:t>
      </w:r>
      <w:r w:rsidR="005709F5">
        <w:t>désherbés.</w:t>
      </w:r>
    </w:p>
    <w:p w14:paraId="129A95FB" w14:textId="77777777" w:rsidR="007F1DC6" w:rsidRDefault="007F1DC6" w:rsidP="007F1DC6">
      <w:pPr>
        <w:spacing w:after="0"/>
        <w:jc w:val="both"/>
      </w:pPr>
    </w:p>
    <w:p w14:paraId="1B20A9E6" w14:textId="77777777" w:rsidR="009B2B3E" w:rsidRDefault="009B2B3E" w:rsidP="00951FB1">
      <w:pPr>
        <w:spacing w:after="0"/>
      </w:pPr>
    </w:p>
    <w:p w14:paraId="4CD00280" w14:textId="07E9E0B0" w:rsidR="00667350" w:rsidRPr="003048B6" w:rsidRDefault="00667350" w:rsidP="003048B6">
      <w:pPr>
        <w:spacing w:after="0"/>
        <w:rPr>
          <w:b/>
          <w:bCs/>
          <w:color w:val="0F4761" w:themeColor="accent1" w:themeShade="BF"/>
        </w:rPr>
      </w:pPr>
      <w:r w:rsidRPr="003048B6">
        <w:rPr>
          <w:b/>
          <w:bCs/>
          <w:color w:val="0F4761" w:themeColor="accent1" w:themeShade="BF"/>
        </w:rPr>
        <w:t xml:space="preserve">Diversité des genres et des formats </w:t>
      </w:r>
    </w:p>
    <w:p w14:paraId="244D840F" w14:textId="77777777" w:rsidR="00667350" w:rsidRDefault="00667350" w:rsidP="00951FB1">
      <w:pPr>
        <w:spacing w:after="0"/>
      </w:pPr>
    </w:p>
    <w:p w14:paraId="4F85DA2F" w14:textId="055E7DBC" w:rsidR="008222DF" w:rsidRPr="00951FB1" w:rsidRDefault="008222DF" w:rsidP="00AE5E1C">
      <w:pPr>
        <w:spacing w:after="0"/>
        <w:jc w:val="both"/>
        <w:rPr>
          <w:b/>
          <w:bCs/>
          <w:color w:val="215E99" w:themeColor="text2" w:themeTint="BF"/>
        </w:rPr>
      </w:pPr>
      <w:r w:rsidRPr="00951FB1">
        <w:t>Dans le cadre de la politique documentaire de la BDLA</w:t>
      </w:r>
      <w:r>
        <w:t xml:space="preserve">, il a également été choisi de privilégier une </w:t>
      </w:r>
      <w:r w:rsidRPr="00951FB1">
        <w:rPr>
          <w:b/>
          <w:bCs/>
          <w:color w:val="215E99" w:themeColor="text2" w:themeTint="BF"/>
        </w:rPr>
        <w:t>diversité des genres</w:t>
      </w:r>
      <w:r>
        <w:t xml:space="preserve">, ceci afin de permettre aux bibliothèques de toucher un lectorat plus large. </w:t>
      </w:r>
    </w:p>
    <w:p w14:paraId="2E75DF88" w14:textId="77777777" w:rsidR="005709F5" w:rsidRDefault="005709F5" w:rsidP="00AE5E1C">
      <w:pPr>
        <w:spacing w:after="0"/>
        <w:jc w:val="both"/>
      </w:pPr>
    </w:p>
    <w:p w14:paraId="55D6AB46" w14:textId="7997DEC3" w:rsidR="005709F5" w:rsidRDefault="005709F5" w:rsidP="00AE5E1C">
      <w:pPr>
        <w:spacing w:after="0"/>
        <w:jc w:val="both"/>
      </w:pPr>
      <w:r>
        <w:t>Ainsi</w:t>
      </w:r>
      <w:r w:rsidR="002C080A">
        <w:t>,</w:t>
      </w:r>
      <w:r>
        <w:t xml:space="preserve"> si certains genres sont très demandés sur le réseau, très présents dans la production éditoriale actuelle et achetés en un peu plus grand nombre (BD documentaire, </w:t>
      </w:r>
      <w:r w:rsidR="009F1186">
        <w:t>fantasy, aventure</w:t>
      </w:r>
      <w:r>
        <w:t xml:space="preserve">, roman graphique notamment), chaque commande contient des </w:t>
      </w:r>
      <w:r w:rsidRPr="005709F5">
        <w:rPr>
          <w:b/>
          <w:bCs/>
          <w:color w:val="215E99" w:themeColor="text2" w:themeTint="BF"/>
        </w:rPr>
        <w:t>titres de genres</w:t>
      </w:r>
      <w:r w:rsidR="00E460D8">
        <w:rPr>
          <w:b/>
          <w:bCs/>
          <w:color w:val="215E99" w:themeColor="text2" w:themeTint="BF"/>
        </w:rPr>
        <w:t xml:space="preserve">, </w:t>
      </w:r>
      <w:r w:rsidRPr="005709F5">
        <w:rPr>
          <w:b/>
          <w:bCs/>
          <w:color w:val="215E99" w:themeColor="text2" w:themeTint="BF"/>
        </w:rPr>
        <w:t>origines</w:t>
      </w:r>
      <w:r w:rsidR="00E460D8">
        <w:rPr>
          <w:b/>
          <w:bCs/>
          <w:color w:val="215E99" w:themeColor="text2" w:themeTint="BF"/>
        </w:rPr>
        <w:t>, éditeurs et auteurs variés</w:t>
      </w:r>
      <w:r>
        <w:rPr>
          <w:b/>
          <w:bCs/>
          <w:color w:val="215E99" w:themeColor="text2" w:themeTint="BF"/>
        </w:rPr>
        <w:t xml:space="preserve">. </w:t>
      </w:r>
      <w:r w:rsidRPr="005709F5">
        <w:t xml:space="preserve">Les acquisitions de comics respectent également ce principe, le genre </w:t>
      </w:r>
      <w:r w:rsidR="00CA1BFA" w:rsidRPr="005709F5">
        <w:t>super-héros</w:t>
      </w:r>
      <w:r w:rsidRPr="005709F5">
        <w:t xml:space="preserve"> </w:t>
      </w:r>
      <w:r w:rsidR="00E460D8">
        <w:t xml:space="preserve">et les franchises Marvel et DC </w:t>
      </w:r>
      <w:r w:rsidRPr="005709F5">
        <w:t>reste</w:t>
      </w:r>
      <w:r w:rsidR="00E460D8">
        <w:t>nt</w:t>
      </w:r>
      <w:r w:rsidRPr="005709F5">
        <w:t xml:space="preserve"> majoritaire</w:t>
      </w:r>
      <w:r w:rsidR="00E460D8">
        <w:t>s</w:t>
      </w:r>
      <w:r w:rsidRPr="005709F5">
        <w:t xml:space="preserve"> mais d’autres genres</w:t>
      </w:r>
      <w:r w:rsidR="00E460D8">
        <w:t xml:space="preserve"> et éditeurs</w:t>
      </w:r>
      <w:r w:rsidRPr="005709F5">
        <w:t xml:space="preserve"> </w:t>
      </w:r>
      <w:r>
        <w:t>sont</w:t>
      </w:r>
      <w:r w:rsidRPr="005709F5">
        <w:t xml:space="preserve"> intégrés aux commandes.</w:t>
      </w:r>
    </w:p>
    <w:p w14:paraId="778E3FD0" w14:textId="77777777" w:rsidR="009F1186" w:rsidRDefault="009F1186" w:rsidP="00AE5E1C">
      <w:pPr>
        <w:spacing w:after="0"/>
        <w:jc w:val="both"/>
      </w:pPr>
    </w:p>
    <w:p w14:paraId="6B79F627" w14:textId="56D4421B" w:rsidR="009F1186" w:rsidRPr="00951FB1" w:rsidRDefault="009F1186" w:rsidP="00AE5E1C">
      <w:pPr>
        <w:spacing w:after="0"/>
        <w:jc w:val="both"/>
        <w:rPr>
          <w:b/>
          <w:bCs/>
          <w:color w:val="215E99" w:themeColor="text2" w:themeTint="BF"/>
        </w:rPr>
      </w:pPr>
      <w:r>
        <w:t>Dans le souci de fidéliser le public masculin (</w:t>
      </w:r>
      <w:proofErr w:type="spellStart"/>
      <w:r>
        <w:t>cf</w:t>
      </w:r>
      <w:proofErr w:type="spellEnd"/>
      <w:r>
        <w:t xml:space="preserve"> rubrique « éléments stratégiques »), on fera attention à </w:t>
      </w:r>
      <w:r w:rsidRPr="00E44422">
        <w:rPr>
          <w:b/>
          <w:bCs/>
          <w:color w:val="215E99" w:themeColor="text2" w:themeTint="BF"/>
        </w:rPr>
        <w:t>acheter suffisamment de BD de fantasy</w:t>
      </w:r>
      <w:r>
        <w:t xml:space="preserve"> (qui sont en prêt à près de 90%) et </w:t>
      </w:r>
      <w:r w:rsidRPr="00E44422">
        <w:rPr>
          <w:b/>
          <w:bCs/>
          <w:color w:val="215E99" w:themeColor="text2" w:themeTint="BF"/>
        </w:rPr>
        <w:t xml:space="preserve">d’aventure </w:t>
      </w:r>
      <w:r w:rsidRPr="00E44422">
        <w:t>(en prêt à 87%).</w:t>
      </w:r>
    </w:p>
    <w:p w14:paraId="45EA6304" w14:textId="77777777" w:rsidR="005709F5" w:rsidRDefault="005709F5" w:rsidP="00AE5E1C">
      <w:pPr>
        <w:spacing w:after="0"/>
        <w:jc w:val="both"/>
      </w:pPr>
    </w:p>
    <w:p w14:paraId="79E17627" w14:textId="64AC10E7" w:rsidR="00951FB1" w:rsidRDefault="009B2B3E" w:rsidP="00AE5E1C">
      <w:pPr>
        <w:spacing w:after="0"/>
        <w:jc w:val="both"/>
      </w:pPr>
      <w:r>
        <w:t xml:space="preserve">Les BD </w:t>
      </w:r>
      <w:r w:rsidRPr="005709F5">
        <w:rPr>
          <w:b/>
          <w:bCs/>
          <w:color w:val="215E99" w:themeColor="text2" w:themeTint="BF"/>
        </w:rPr>
        <w:t>grand format et très petit format</w:t>
      </w:r>
      <w:r w:rsidRPr="005709F5">
        <w:rPr>
          <w:color w:val="215E99" w:themeColor="text2" w:themeTint="BF"/>
        </w:rPr>
        <w:t xml:space="preserve"> </w:t>
      </w:r>
      <w:r>
        <w:t xml:space="preserve">sont, par ailleurs, </w:t>
      </w:r>
      <w:r w:rsidR="005709F5">
        <w:t xml:space="preserve">exclues des acquisitions. Leur format ne permet pas aux bibliothèques de les stocker et de les rendre visibles. </w:t>
      </w:r>
      <w:r w:rsidR="00E30A85">
        <w:t xml:space="preserve">Toute acquisition de ce type reste très exceptionnelle (titre très primé, </w:t>
      </w:r>
      <w:r w:rsidR="002C080A">
        <w:t>scénariste</w:t>
      </w:r>
      <w:r w:rsidR="00E30A85">
        <w:t xml:space="preserve"> ou </w:t>
      </w:r>
      <w:proofErr w:type="spellStart"/>
      <w:r w:rsidR="00E30A85">
        <w:t>dessinateur.trice</w:t>
      </w:r>
      <w:proofErr w:type="spellEnd"/>
      <w:r w:rsidR="00E30A85">
        <w:t xml:space="preserve"> très </w:t>
      </w:r>
      <w:proofErr w:type="spellStart"/>
      <w:r w:rsidR="00E30A85">
        <w:t>demandé.e</w:t>
      </w:r>
      <w:proofErr w:type="spellEnd"/>
      <w:r w:rsidR="00E30A85">
        <w:t>…)</w:t>
      </w:r>
    </w:p>
    <w:p w14:paraId="5C681DC0" w14:textId="77777777" w:rsidR="008222DF" w:rsidRDefault="008222DF" w:rsidP="00DF29D6">
      <w:pPr>
        <w:spacing w:after="0"/>
      </w:pPr>
    </w:p>
    <w:p w14:paraId="70EA72A0" w14:textId="18588973" w:rsidR="00E460D8" w:rsidRPr="003048B6" w:rsidRDefault="008222DF" w:rsidP="003048B6">
      <w:pPr>
        <w:spacing w:after="0"/>
        <w:rPr>
          <w:b/>
          <w:bCs/>
          <w:color w:val="0F4761" w:themeColor="accent1" w:themeShade="BF"/>
        </w:rPr>
      </w:pPr>
      <w:r w:rsidRPr="003048B6">
        <w:rPr>
          <w:b/>
          <w:bCs/>
          <w:color w:val="0F4761" w:themeColor="accent1" w:themeShade="BF"/>
        </w:rPr>
        <w:t>Le cas de la poursuite des séries</w:t>
      </w:r>
    </w:p>
    <w:p w14:paraId="0F13427D" w14:textId="77777777" w:rsidR="00E460D8" w:rsidRDefault="00E460D8" w:rsidP="00DF29D6">
      <w:pPr>
        <w:spacing w:after="0"/>
      </w:pPr>
    </w:p>
    <w:p w14:paraId="19A5A171" w14:textId="70521C7D" w:rsidR="008222DF" w:rsidRDefault="008222DF" w:rsidP="00AE5E1C">
      <w:pPr>
        <w:spacing w:after="0"/>
        <w:jc w:val="both"/>
      </w:pPr>
      <w:r>
        <w:t xml:space="preserve">L’acquisition de tomes supplémentaires d’une série dépend de </w:t>
      </w:r>
      <w:r w:rsidRPr="008222DF">
        <w:rPr>
          <w:b/>
          <w:bCs/>
          <w:color w:val="215E99" w:themeColor="text2" w:themeTint="BF"/>
        </w:rPr>
        <w:t>l’état et de l’âge</w:t>
      </w:r>
      <w:r w:rsidRPr="008222DF">
        <w:rPr>
          <w:color w:val="215E99" w:themeColor="text2" w:themeTint="BF"/>
        </w:rPr>
        <w:t xml:space="preserve"> </w:t>
      </w:r>
      <w:r>
        <w:t xml:space="preserve">de l’exemplaire en notre possession. Toute série incomplète dont le dernier tome paru a plus de 5 ans n’est pas poursuivie. S’il s’agit d’une série dont l’histoire est complétée par chaque tome, elle sera alors désherbée. </w:t>
      </w:r>
    </w:p>
    <w:p w14:paraId="02F51CEA" w14:textId="31397E7C" w:rsidR="001F41C4" w:rsidRDefault="00424A92" w:rsidP="00AE5E1C">
      <w:pPr>
        <w:spacing w:after="0"/>
        <w:jc w:val="both"/>
      </w:pPr>
      <w:r>
        <w:t xml:space="preserve">Pour </w:t>
      </w:r>
      <w:r w:rsidR="00B071C8" w:rsidRPr="00B071C8">
        <w:rPr>
          <w:b/>
          <w:bCs/>
          <w:color w:val="215E99" w:themeColor="text2" w:themeTint="BF"/>
        </w:rPr>
        <w:t>les exceptions</w:t>
      </w:r>
      <w:r w:rsidR="00B071C8" w:rsidRPr="00B071C8">
        <w:rPr>
          <w:color w:val="215E99" w:themeColor="text2" w:themeTint="BF"/>
        </w:rPr>
        <w:t xml:space="preserve"> </w:t>
      </w:r>
      <w:r w:rsidR="00B071C8">
        <w:t>(série ayant une forte renommée ou étant toujours très empruntée), je privilégie l’achat d’intégrales pour la compléter</w:t>
      </w:r>
      <w:r w:rsidR="001F41C4">
        <w:t xml:space="preserve"> ou pour la racheter si elle est surtout très usée.</w:t>
      </w:r>
      <w:r w:rsidR="00B071C8">
        <w:t xml:space="preserve"> </w:t>
      </w:r>
      <w:r w:rsidR="00391C04">
        <w:t>Attention toutefois à ce que ces intégrales conservent un format engageant (éviter les énormes pavés qui ne seront empruntés que par les inconditionnels).</w:t>
      </w:r>
    </w:p>
    <w:p w14:paraId="00ECEAB6" w14:textId="77777777" w:rsidR="00B071C8" w:rsidRDefault="00B071C8" w:rsidP="00AE5E1C">
      <w:pPr>
        <w:spacing w:after="0"/>
        <w:jc w:val="both"/>
      </w:pPr>
    </w:p>
    <w:p w14:paraId="227E4FB6" w14:textId="11CB7E69" w:rsidR="00B071C8" w:rsidRDefault="00B071C8" w:rsidP="00AE5E1C">
      <w:pPr>
        <w:spacing w:after="0"/>
        <w:jc w:val="both"/>
      </w:pPr>
      <w:r>
        <w:t xml:space="preserve">Les séries étant </w:t>
      </w:r>
      <w:r w:rsidRPr="001F41C4">
        <w:rPr>
          <w:b/>
          <w:bCs/>
          <w:color w:val="215E99" w:themeColor="text2" w:themeTint="BF"/>
        </w:rPr>
        <w:t>en cours d’emprunt et</w:t>
      </w:r>
      <w:r w:rsidR="001F41C4" w:rsidRPr="001F41C4">
        <w:rPr>
          <w:b/>
          <w:bCs/>
          <w:color w:val="215E99" w:themeColor="text2" w:themeTint="BF"/>
        </w:rPr>
        <w:t xml:space="preserve"> souffrant d’un grand retard</w:t>
      </w:r>
      <w:r w:rsidR="001F41C4" w:rsidRPr="001F41C4">
        <w:rPr>
          <w:color w:val="215E99" w:themeColor="text2" w:themeTint="BF"/>
        </w:rPr>
        <w:t xml:space="preserve"> </w:t>
      </w:r>
      <w:r w:rsidR="001F41C4">
        <w:t xml:space="preserve">donnent lieu à un mail de relance spécifique que j’envoie à la bibliothèque concernée. En l’absence de réponse et de retour des séries ou tomes manquants, les tomes suivants ne sont pas acquis. </w:t>
      </w:r>
    </w:p>
    <w:p w14:paraId="59F83ED2" w14:textId="25FE8FEC" w:rsidR="003A54AF" w:rsidRDefault="00424A92" w:rsidP="00AE5E1C">
      <w:pPr>
        <w:spacing w:after="0"/>
        <w:jc w:val="both"/>
      </w:pPr>
      <w:r>
        <w:rPr>
          <w:noProof/>
        </w:rPr>
        <w:lastRenderedPageBreak/>
        <w:drawing>
          <wp:anchor distT="0" distB="0" distL="114300" distR="114300" simplePos="0" relativeHeight="251670528" behindDoc="1" locked="0" layoutInCell="1" allowOverlap="1" wp14:anchorId="6DB1EE29" wp14:editId="584F7C7D">
            <wp:simplePos x="0" y="0"/>
            <wp:positionH relativeFrom="margin">
              <wp:align>left</wp:align>
            </wp:positionH>
            <wp:positionV relativeFrom="paragraph">
              <wp:posOffset>120463</wp:posOffset>
            </wp:positionV>
            <wp:extent cx="681355" cy="924560"/>
            <wp:effectExtent l="0" t="0" r="4445" b="8890"/>
            <wp:wrapTight wrapText="bothSides">
              <wp:wrapPolygon edited="0">
                <wp:start x="0" y="0"/>
                <wp:lineTo x="0" y="21363"/>
                <wp:lineTo x="21137" y="21363"/>
                <wp:lineTo x="21137" y="0"/>
                <wp:lineTo x="0" y="0"/>
              </wp:wrapPolygon>
            </wp:wrapTight>
            <wp:docPr id="261066524" name="Image 12" descr="Les Terres D'Arran - Les Terres D'Arran, Volgrir du Bouclier T25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Les Terres D'Arran - Les Terres D'Arran, Volgrir du Bouclier T25 - 1"/>
                    <pic:cNvPicPr>
                      <a:picLocks noChangeAspect="1" noChangeArrowheads="1"/>
                    </pic:cNvPicPr>
                  </pic:nvPicPr>
                  <pic:blipFill rotWithShape="1">
                    <a:blip r:embed="rId33" cstate="print">
                      <a:extLst>
                        <a:ext uri="{28A0092B-C50C-407E-A947-70E740481C1C}">
                          <a14:useLocalDpi xmlns:a14="http://schemas.microsoft.com/office/drawing/2010/main" val="0"/>
                        </a:ext>
                      </a:extLst>
                    </a:blip>
                    <a:srcRect l="13216" r="13043"/>
                    <a:stretch/>
                  </pic:blipFill>
                  <pic:spPr bwMode="auto">
                    <a:xfrm>
                      <a:off x="0" y="0"/>
                      <a:ext cx="681355" cy="924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269C716" w14:textId="1974652B" w:rsidR="000332A7" w:rsidRDefault="000332A7" w:rsidP="00AE5E1C">
      <w:pPr>
        <w:spacing w:after="0"/>
        <w:jc w:val="both"/>
      </w:pPr>
      <w:r>
        <w:t xml:space="preserve">Enfin, les </w:t>
      </w:r>
      <w:r w:rsidRPr="006A252A">
        <w:rPr>
          <w:b/>
          <w:bCs/>
          <w:color w:val="215E99" w:themeColor="text2" w:themeTint="BF"/>
        </w:rPr>
        <w:t>séries longues</w:t>
      </w:r>
      <w:r w:rsidRPr="00424A92">
        <w:rPr>
          <w:b/>
          <w:bCs/>
        </w:rPr>
        <w:t xml:space="preserve"> </w:t>
      </w:r>
      <w:r>
        <w:t>(</w:t>
      </w:r>
      <w:r w:rsidR="00FC1FFC">
        <w:t>fixée</w:t>
      </w:r>
      <w:r>
        <w:t xml:space="preserve"> au-delà de 10 tomes), sont poursuivies si elles bénéficient d’un fort emprunt. Si elles sont présente</w:t>
      </w:r>
      <w:r w:rsidR="00FE2E02">
        <w:t>s</w:t>
      </w:r>
      <w:r>
        <w:t xml:space="preserve"> en plusieurs exemplaires dans notre fonds, je ne poursuis qu’un</w:t>
      </w:r>
      <w:r w:rsidR="003E724E">
        <w:t xml:space="preserve"> lot</w:t>
      </w:r>
      <w:r>
        <w:t xml:space="preserve"> et limite les autres à 10 tomes. </w:t>
      </w:r>
    </w:p>
    <w:p w14:paraId="634EB066" w14:textId="1BE19090" w:rsidR="00886B23" w:rsidRDefault="00886B23" w:rsidP="00AE5E1C">
      <w:pPr>
        <w:spacing w:after="0"/>
        <w:jc w:val="both"/>
      </w:pPr>
      <w:r>
        <w:t>On pourra occasionnellement passer certaines séries en « série longue » (stockage en caisse).</w:t>
      </w:r>
    </w:p>
    <w:p w14:paraId="3FF44DE0" w14:textId="77777777" w:rsidR="000332A7" w:rsidRDefault="000332A7" w:rsidP="00CC4C25">
      <w:pPr>
        <w:pStyle w:val="Titre2"/>
      </w:pPr>
    </w:p>
    <w:p w14:paraId="64135667" w14:textId="5D8E8795" w:rsidR="00CC4C25" w:rsidRDefault="00CC4C25" w:rsidP="00CC4C25">
      <w:pPr>
        <w:pStyle w:val="Titre2"/>
      </w:pPr>
      <w:bookmarkStart w:id="4" w:name="_Toc197351378"/>
      <w:r>
        <w:t>Nombre d’exemplaires</w:t>
      </w:r>
      <w:bookmarkEnd w:id="4"/>
    </w:p>
    <w:p w14:paraId="3BD12F50" w14:textId="10ECD26F" w:rsidR="003079FE" w:rsidRDefault="003079FE" w:rsidP="00AE5E1C">
      <w:pPr>
        <w:jc w:val="both"/>
      </w:pPr>
      <w:r>
        <w:t xml:space="preserve">Afin de limiter le gâchis économique et écologique, je privilégie les achats en </w:t>
      </w:r>
      <w:r w:rsidRPr="00FE2E02">
        <w:rPr>
          <w:b/>
          <w:bCs/>
          <w:color w:val="215E99" w:themeColor="text2" w:themeTint="BF"/>
        </w:rPr>
        <w:t xml:space="preserve">un seul exemplaire. </w:t>
      </w:r>
      <w:r>
        <w:t xml:space="preserve">Par la suite, avant chaque commande, je vérifie l’état des réservations sur les acquisitions des deux dernières commandes. Si nécessaire, je prévois l’achat de nouveaux exemplaires que je répartis dans mes paniers à venir, en général </w:t>
      </w:r>
      <w:r w:rsidR="00FE2E02">
        <w:t xml:space="preserve">dans </w:t>
      </w:r>
      <w:r>
        <w:t xml:space="preserve">la prochaine commande ou la suivante. </w:t>
      </w:r>
    </w:p>
    <w:p w14:paraId="197D0504" w14:textId="571EB631" w:rsidR="003079FE" w:rsidRDefault="003079FE" w:rsidP="003079FE">
      <w:r>
        <w:t>Je peux acheter un titre en plusieurs exemplaires</w:t>
      </w:r>
      <w:r w:rsidR="007069A2">
        <w:t xml:space="preserve"> lorsqu’il s’agit</w:t>
      </w:r>
      <w:r w:rsidR="00FE2E02">
        <w:t xml:space="preserve"> </w:t>
      </w:r>
      <w:r>
        <w:t>:</w:t>
      </w:r>
    </w:p>
    <w:p w14:paraId="69C15AD3" w14:textId="0222A043" w:rsidR="003079FE" w:rsidRDefault="003079FE" w:rsidP="003079FE">
      <w:pPr>
        <w:pStyle w:val="Paragraphedeliste"/>
        <w:numPr>
          <w:ilvl w:val="0"/>
          <w:numId w:val="2"/>
        </w:numPr>
        <w:ind w:left="284" w:hanging="284"/>
      </w:pPr>
      <w:proofErr w:type="gramStart"/>
      <w:r>
        <w:t>du</w:t>
      </w:r>
      <w:proofErr w:type="gramEnd"/>
      <w:r>
        <w:t xml:space="preserve"> nouveau tome d’une série que nous avons en plusieurs exemplaires</w:t>
      </w:r>
    </w:p>
    <w:p w14:paraId="6D9905F2" w14:textId="50405F39" w:rsidR="00464CDD" w:rsidRDefault="007069A2" w:rsidP="00464CDD">
      <w:pPr>
        <w:pStyle w:val="Paragraphedeliste"/>
        <w:numPr>
          <w:ilvl w:val="0"/>
          <w:numId w:val="2"/>
        </w:numPr>
        <w:ind w:left="284" w:hanging="284"/>
      </w:pPr>
      <w:proofErr w:type="gramStart"/>
      <w:r>
        <w:t>d’une</w:t>
      </w:r>
      <w:proofErr w:type="gramEnd"/>
      <w:r>
        <w:t xml:space="preserve"> </w:t>
      </w:r>
      <w:r w:rsidR="003079FE">
        <w:t xml:space="preserve">thématique </w:t>
      </w:r>
      <w:r>
        <w:t xml:space="preserve">qui </w:t>
      </w:r>
      <w:r w:rsidR="003079FE">
        <w:t xml:space="preserve">est souvent demandée sur notre réseau ou très actuelle </w:t>
      </w:r>
    </w:p>
    <w:p w14:paraId="5F05DE9B" w14:textId="63F04C69" w:rsidR="003079FE" w:rsidRDefault="007069A2" w:rsidP="00CC4C25">
      <w:pPr>
        <w:pStyle w:val="Paragraphedeliste"/>
        <w:numPr>
          <w:ilvl w:val="0"/>
          <w:numId w:val="2"/>
        </w:numPr>
        <w:ind w:left="284" w:hanging="284"/>
      </w:pPr>
      <w:proofErr w:type="gramStart"/>
      <w:r>
        <w:t>de</w:t>
      </w:r>
      <w:proofErr w:type="gramEnd"/>
      <w:r>
        <w:t xml:space="preserve"> l’adaptation d’un roman </w:t>
      </w:r>
      <w:r w:rsidR="00464CDD">
        <w:t>best-seller</w:t>
      </w:r>
      <w:r>
        <w:t xml:space="preserve"> ou culte, </w:t>
      </w:r>
      <w:r w:rsidR="003079FE">
        <w:t>d’</w:t>
      </w:r>
      <w:proofErr w:type="spellStart"/>
      <w:r w:rsidR="003079FE">
        <w:t>un</w:t>
      </w:r>
      <w:r w:rsidR="006D79F8">
        <w:t>.e</w:t>
      </w:r>
      <w:proofErr w:type="spellEnd"/>
      <w:r w:rsidR="003079FE">
        <w:t xml:space="preserve"> scénariste ou d’</w:t>
      </w:r>
      <w:proofErr w:type="spellStart"/>
      <w:r w:rsidR="003079FE">
        <w:t>un</w:t>
      </w:r>
      <w:r w:rsidR="006D79F8">
        <w:t>.e</w:t>
      </w:r>
      <w:proofErr w:type="spellEnd"/>
      <w:r w:rsidR="003079FE">
        <w:t xml:space="preserve"> </w:t>
      </w:r>
      <w:proofErr w:type="spellStart"/>
      <w:r w:rsidR="003079FE">
        <w:t>dessinateur</w:t>
      </w:r>
      <w:r w:rsidR="006D79F8">
        <w:t>.trice</w:t>
      </w:r>
      <w:proofErr w:type="spellEnd"/>
      <w:r w:rsidR="003079FE">
        <w:t xml:space="preserve"> </w:t>
      </w:r>
      <w:r w:rsidR="006D79F8">
        <w:t>de renom</w:t>
      </w:r>
    </w:p>
    <w:p w14:paraId="0C6436E2" w14:textId="77777777" w:rsidR="003048B6" w:rsidRPr="004F1160" w:rsidRDefault="003048B6" w:rsidP="00CC4C25">
      <w:pPr>
        <w:pStyle w:val="Titre2"/>
        <w:rPr>
          <w:sz w:val="16"/>
          <w:szCs w:val="16"/>
        </w:rPr>
      </w:pPr>
    </w:p>
    <w:p w14:paraId="31BC4567" w14:textId="7B9A2D07" w:rsidR="00321435" w:rsidRPr="003048B6" w:rsidRDefault="00CC4C25" w:rsidP="003048B6">
      <w:pPr>
        <w:pStyle w:val="Titre2"/>
      </w:pPr>
      <w:bookmarkStart w:id="5" w:name="_Toc197351379"/>
      <w:r>
        <w:t>Commandes</w:t>
      </w:r>
      <w:bookmarkEnd w:id="5"/>
    </w:p>
    <w:p w14:paraId="723442CD" w14:textId="77777777" w:rsidR="00AE5E1C" w:rsidRPr="00AE5E1C" w:rsidRDefault="00AE5E1C" w:rsidP="00CC4C25">
      <w:pPr>
        <w:rPr>
          <w:b/>
          <w:bCs/>
          <w:color w:val="0F4761" w:themeColor="accent1" w:themeShade="BF"/>
          <w:sz w:val="8"/>
          <w:szCs w:val="8"/>
        </w:rPr>
      </w:pPr>
    </w:p>
    <w:p w14:paraId="0EBD3516" w14:textId="4D02744B" w:rsidR="00321435" w:rsidRPr="00321435" w:rsidRDefault="00321435" w:rsidP="00CC4C25">
      <w:pPr>
        <w:rPr>
          <w:b/>
          <w:bCs/>
          <w:color w:val="0F4761" w:themeColor="accent1" w:themeShade="BF"/>
        </w:rPr>
      </w:pPr>
      <w:r w:rsidRPr="00321435">
        <w:rPr>
          <w:b/>
          <w:bCs/>
          <w:color w:val="0F4761" w:themeColor="accent1" w:themeShade="BF"/>
        </w:rPr>
        <w:t>Composition et rythme des commandes</w:t>
      </w:r>
    </w:p>
    <w:p w14:paraId="3A0A0E6A" w14:textId="6851B18E" w:rsidR="001F4FBE" w:rsidRDefault="00AE0DB4" w:rsidP="00AE5E1C">
      <w:pPr>
        <w:spacing w:after="0"/>
        <w:jc w:val="both"/>
      </w:pPr>
      <w:r>
        <w:t xml:space="preserve">Je réalise une commande </w:t>
      </w:r>
      <w:r w:rsidRPr="001F4FBE">
        <w:rPr>
          <w:b/>
          <w:bCs/>
          <w:color w:val="0F4761" w:themeColor="accent1" w:themeShade="BF"/>
        </w:rPr>
        <w:t>tous les deux mois</w:t>
      </w:r>
      <w:r w:rsidR="00484857">
        <w:t xml:space="preserve">, soit </w:t>
      </w:r>
      <w:r w:rsidR="001F4FBE">
        <w:t>environ</w:t>
      </w:r>
      <w:r w:rsidR="001F4FBE" w:rsidRPr="001F4FBE">
        <w:rPr>
          <w:b/>
          <w:bCs/>
          <w:color w:val="0F4761" w:themeColor="accent1" w:themeShade="BF"/>
        </w:rPr>
        <w:t xml:space="preserve"> 6 commandes par an</w:t>
      </w:r>
      <w:r w:rsidR="001F4FBE">
        <w:t>, auxquelles peuvent s’ajouter en général une commande correspondant à un choix sur place et des commandes spécifiques pour des valises/expositions.</w:t>
      </w:r>
    </w:p>
    <w:p w14:paraId="2B1D6BE7" w14:textId="19721F26" w:rsidR="00B81C4F" w:rsidRPr="009C53E0" w:rsidRDefault="00321435" w:rsidP="009C53E0">
      <w:pPr>
        <w:jc w:val="both"/>
      </w:pPr>
      <w:r>
        <w:t>Les commandes</w:t>
      </w:r>
      <w:r w:rsidR="00A15E9C">
        <w:t xml:space="preserve"> comprennent entre </w:t>
      </w:r>
      <w:r w:rsidR="00886B23">
        <w:rPr>
          <w:b/>
          <w:bCs/>
          <w:color w:val="0F4761" w:themeColor="accent1" w:themeShade="BF"/>
        </w:rPr>
        <w:t>70</w:t>
      </w:r>
      <w:r w:rsidR="00A15E9C" w:rsidRPr="00321435">
        <w:rPr>
          <w:b/>
          <w:bCs/>
          <w:color w:val="0F4761" w:themeColor="accent1" w:themeShade="BF"/>
        </w:rPr>
        <w:t xml:space="preserve"> et 1</w:t>
      </w:r>
      <w:r w:rsidR="00886B23">
        <w:rPr>
          <w:b/>
          <w:bCs/>
          <w:color w:val="0F4761" w:themeColor="accent1" w:themeShade="BF"/>
        </w:rPr>
        <w:t>0</w:t>
      </w:r>
      <w:r w:rsidR="00A15E9C" w:rsidRPr="00321435">
        <w:rPr>
          <w:b/>
          <w:bCs/>
          <w:color w:val="0F4761" w:themeColor="accent1" w:themeShade="BF"/>
        </w:rPr>
        <w:t>0 titres</w:t>
      </w:r>
      <w:r w:rsidR="00A15E9C" w:rsidRPr="00321435">
        <w:rPr>
          <w:color w:val="0F4761" w:themeColor="accent1" w:themeShade="BF"/>
        </w:rPr>
        <w:t xml:space="preserve"> </w:t>
      </w:r>
      <w:r w:rsidR="00A15E9C">
        <w:t>selon la période (l’actualité ou un désherbage important peu</w:t>
      </w:r>
      <w:r>
        <w:t>vent</w:t>
      </w:r>
      <w:r w:rsidR="00A15E9C">
        <w:t xml:space="preserve"> générer des besoins plus importants</w:t>
      </w:r>
      <w:r w:rsidR="009C53E0">
        <w:t xml:space="preserve"> (</w:t>
      </w:r>
      <w:r w:rsidR="00A15E9C">
        <w:t xml:space="preserve">ex : </w:t>
      </w:r>
      <w:r>
        <w:t>les JO de Paris</w:t>
      </w:r>
      <w:r w:rsidR="009C53E0">
        <w:t xml:space="preserve"> 2024 </w:t>
      </w:r>
      <w:proofErr w:type="gramStart"/>
      <w:r w:rsidR="009C53E0">
        <w:t>ou  un</w:t>
      </w:r>
      <w:proofErr w:type="gramEnd"/>
      <w:r w:rsidR="009C53E0">
        <w:t xml:space="preserve"> dispositif BDLA à venir suivant une thématique</w:t>
      </w:r>
      <w:r>
        <w:t>).</w:t>
      </w:r>
    </w:p>
    <w:p w14:paraId="1634281C" w14:textId="329F7A23" w:rsidR="00321435" w:rsidRDefault="00321435" w:rsidP="00CC4C25">
      <w:pPr>
        <w:rPr>
          <w:b/>
          <w:bCs/>
          <w:color w:val="0F4761" w:themeColor="accent1" w:themeShade="BF"/>
        </w:rPr>
      </w:pPr>
      <w:r>
        <w:rPr>
          <w:b/>
          <w:bCs/>
          <w:color w:val="0F4761" w:themeColor="accent1" w:themeShade="BF"/>
        </w:rPr>
        <w:t>Vérifications avant la commande sur Electre</w:t>
      </w:r>
    </w:p>
    <w:p w14:paraId="423A7614" w14:textId="3DB155E9" w:rsidR="00321435" w:rsidRDefault="00321435" w:rsidP="00321435">
      <w:r w:rsidRPr="00321435">
        <w:t>Certains</w:t>
      </w:r>
      <w:r>
        <w:t xml:space="preserve"> éléments sont à vérifier plus particulièrement :</w:t>
      </w:r>
    </w:p>
    <w:p w14:paraId="2749020B" w14:textId="0CCA5B75" w:rsidR="001F4FBE" w:rsidRDefault="00321435" w:rsidP="00321435">
      <w:pPr>
        <w:pStyle w:val="Paragraphedeliste"/>
        <w:numPr>
          <w:ilvl w:val="0"/>
          <w:numId w:val="2"/>
        </w:numPr>
        <w:ind w:left="284" w:hanging="284"/>
      </w:pPr>
      <w:r w:rsidRPr="00321435">
        <w:t xml:space="preserve">Le nombre d’exemplaires demandés, notamment pour les séries dont certains exemplaires sont très en retard et dont l’achat d’un nouveau tome n’est pas urgent voir inutile </w:t>
      </w:r>
      <w:r w:rsidR="00886B23">
        <w:t>(dans ce cas, je ne rachète pas le dernier tome pour ce lot, mais je mets un message sur la notice du lot. Lors du retour du lot en retard, je vois si l’achat de la suite du lot se justifie)</w:t>
      </w:r>
    </w:p>
    <w:p w14:paraId="5EB65BA8" w14:textId="511B1EAE" w:rsidR="00321435" w:rsidRDefault="00321435" w:rsidP="00321435">
      <w:pPr>
        <w:pStyle w:val="Paragraphedeliste"/>
        <w:numPr>
          <w:ilvl w:val="0"/>
          <w:numId w:val="2"/>
        </w:numPr>
        <w:ind w:left="284" w:hanging="284"/>
      </w:pPr>
      <w:r>
        <w:t>La taille: certaines BD ont un format très grand ou très petit et ne sont pas empruntées par les bibliothèques faute de place dans les bacs BD</w:t>
      </w:r>
    </w:p>
    <w:p w14:paraId="77A93775" w14:textId="5B23DF74" w:rsidR="00321435" w:rsidRDefault="00321435" w:rsidP="00321435">
      <w:pPr>
        <w:pStyle w:val="Paragraphedeliste"/>
        <w:numPr>
          <w:ilvl w:val="0"/>
          <w:numId w:val="2"/>
        </w:numPr>
        <w:ind w:left="284" w:hanging="284"/>
      </w:pPr>
      <w:r>
        <w:t>Le prix: attention aux éditions collector qui s’avèrent plus chère</w:t>
      </w:r>
      <w:r w:rsidR="00413B80">
        <w:t>s</w:t>
      </w:r>
      <w:r>
        <w:t xml:space="preserve"> et non prioritaires</w:t>
      </w:r>
    </w:p>
    <w:p w14:paraId="46D812AA" w14:textId="6295843E" w:rsidR="00886B23" w:rsidRDefault="00886B23" w:rsidP="00321435">
      <w:pPr>
        <w:pStyle w:val="Paragraphedeliste"/>
        <w:numPr>
          <w:ilvl w:val="0"/>
          <w:numId w:val="2"/>
        </w:numPr>
        <w:ind w:left="284" w:hanging="284"/>
      </w:pPr>
      <w:r>
        <w:t>ATTENTION : un bug dans Orphée peut entraîner un dédoublonnage intempestif entre la notice du dernier tome acheté et la notice du lot. Il faut bien vérifier au moment de l’import, et si on constate qu’orphée trouve un doublon avec la notice du lot, cliquer sur « créer un doublon »</w:t>
      </w:r>
    </w:p>
    <w:p w14:paraId="54A2FECE" w14:textId="77777777" w:rsidR="00321435" w:rsidRPr="00321435" w:rsidRDefault="00321435" w:rsidP="00321435"/>
    <w:p w14:paraId="5F900990" w14:textId="73CD6E58" w:rsidR="00CC4C25" w:rsidRDefault="00CC4C25" w:rsidP="00CC4C25">
      <w:pPr>
        <w:pStyle w:val="Titre2"/>
      </w:pPr>
      <w:bookmarkStart w:id="6" w:name="_Toc197351380"/>
      <w:r w:rsidRPr="003535B7">
        <w:t>Rachats ouvrages de fonds</w:t>
      </w:r>
      <w:bookmarkEnd w:id="6"/>
    </w:p>
    <w:p w14:paraId="5E52375D" w14:textId="778213C6" w:rsidR="00A234B6" w:rsidRDefault="00A234B6" w:rsidP="00CA2FBA">
      <w:pPr>
        <w:spacing w:after="0"/>
      </w:pPr>
      <w:r>
        <w:t xml:space="preserve">Je me base sur </w:t>
      </w:r>
      <w:r w:rsidR="007258F8">
        <w:t xml:space="preserve">plusieurs </w:t>
      </w:r>
      <w:r>
        <w:t>critères pour décider de conserver</w:t>
      </w:r>
      <w:r w:rsidR="001D6916">
        <w:t xml:space="preserve"> ou de racheter</w:t>
      </w:r>
      <w:r>
        <w:t xml:space="preserve"> des titres</w:t>
      </w:r>
      <w:r w:rsidR="00CA2FBA">
        <w:t xml:space="preserve"> très anciens</w:t>
      </w:r>
      <w:r w:rsidR="001D6916">
        <w:t xml:space="preserve"> </w:t>
      </w:r>
      <w:r w:rsidR="00CA2FBA">
        <w:t>(</w:t>
      </w:r>
      <w:r w:rsidR="001D6916">
        <w:t>+</w:t>
      </w:r>
      <w:r w:rsidR="00CA2FBA">
        <w:t xml:space="preserve"> de 10 ans)</w:t>
      </w:r>
      <w:r w:rsidR="009E4979">
        <w:t xml:space="preserve"> avec </w:t>
      </w:r>
      <w:r w:rsidR="001D6916">
        <w:t>comme critère de départ qu’ils soient</w:t>
      </w:r>
      <w:r w:rsidR="009E4979" w:rsidRPr="009E4979">
        <w:rPr>
          <w:b/>
          <w:bCs/>
          <w:color w:val="215E99" w:themeColor="text2" w:themeTint="BF"/>
        </w:rPr>
        <w:t xml:space="preserve"> toujours empruntés</w:t>
      </w:r>
      <w:r w:rsidR="00CA2FBA" w:rsidRPr="009E4979">
        <w:rPr>
          <w:b/>
          <w:bCs/>
          <w:color w:val="215E99" w:themeColor="text2" w:themeTint="BF"/>
        </w:rPr>
        <w:t> </w:t>
      </w:r>
      <w:r w:rsidR="00CA2FBA">
        <w:t>:</w:t>
      </w:r>
    </w:p>
    <w:p w14:paraId="66FF2AA7" w14:textId="77777777" w:rsidR="00CA2FBA" w:rsidRDefault="00CA2FBA" w:rsidP="00CA2FBA"/>
    <w:p w14:paraId="739077DC" w14:textId="36427536" w:rsidR="009E4979" w:rsidRPr="00E40179" w:rsidRDefault="00CA2FBA" w:rsidP="002115BD">
      <w:pPr>
        <w:spacing w:after="0"/>
        <w:rPr>
          <w:b/>
          <w:bCs/>
          <w:color w:val="0F4761" w:themeColor="accent1" w:themeShade="BF"/>
        </w:rPr>
      </w:pPr>
      <w:r w:rsidRPr="00E40179">
        <w:rPr>
          <w:b/>
          <w:bCs/>
          <w:color w:val="0F4761" w:themeColor="accent1" w:themeShade="BF"/>
        </w:rPr>
        <w:t xml:space="preserve">La renommée du/de la </w:t>
      </w:r>
      <w:r w:rsidR="002115BD" w:rsidRPr="00E40179">
        <w:rPr>
          <w:b/>
          <w:bCs/>
          <w:color w:val="0F4761" w:themeColor="accent1" w:themeShade="BF"/>
        </w:rPr>
        <w:t>scénariste</w:t>
      </w:r>
      <w:r w:rsidRPr="00E40179">
        <w:rPr>
          <w:b/>
          <w:bCs/>
          <w:color w:val="0F4761" w:themeColor="accent1" w:themeShade="BF"/>
        </w:rPr>
        <w:t xml:space="preserve"> ou du/de la </w:t>
      </w:r>
      <w:proofErr w:type="spellStart"/>
      <w:r w:rsidRPr="00E40179">
        <w:rPr>
          <w:b/>
          <w:bCs/>
          <w:color w:val="0F4761" w:themeColor="accent1" w:themeShade="BF"/>
        </w:rPr>
        <w:t>dessinateur.trice</w:t>
      </w:r>
      <w:proofErr w:type="spellEnd"/>
      <w:r w:rsidR="009E4979" w:rsidRPr="00E40179">
        <w:rPr>
          <w:b/>
          <w:bCs/>
          <w:color w:val="0F4761" w:themeColor="accent1" w:themeShade="BF"/>
        </w:rPr>
        <w:t>, de part :</w:t>
      </w:r>
      <w:r w:rsidRPr="00E40179">
        <w:rPr>
          <w:b/>
          <w:bCs/>
          <w:color w:val="0F4761" w:themeColor="accent1" w:themeShade="BF"/>
        </w:rPr>
        <w:t xml:space="preserve"> </w:t>
      </w:r>
    </w:p>
    <w:p w14:paraId="7812DFEF" w14:textId="77777777" w:rsidR="009E4979" w:rsidRDefault="009E4979" w:rsidP="002115BD">
      <w:pPr>
        <w:spacing w:after="0"/>
        <w:rPr>
          <w:color w:val="000000" w:themeColor="text1"/>
        </w:rPr>
      </w:pPr>
    </w:p>
    <w:p w14:paraId="43E0D0B5" w14:textId="2E9763EC" w:rsidR="00CA2FBA" w:rsidRPr="002115BD" w:rsidRDefault="009E4979" w:rsidP="002115BD">
      <w:pPr>
        <w:spacing w:after="0"/>
        <w:rPr>
          <w:b/>
          <w:bCs/>
          <w:color w:val="215E99" w:themeColor="text2" w:themeTint="BF"/>
        </w:rPr>
      </w:pPr>
      <w:r w:rsidRPr="002115BD">
        <w:rPr>
          <w:sz w:val="18"/>
          <w:szCs w:val="18"/>
        </w:rPr>
        <w:sym w:font="Wingdings 2" w:char="F0A1"/>
      </w:r>
      <w:r>
        <w:rPr>
          <w:sz w:val="18"/>
          <w:szCs w:val="18"/>
        </w:rPr>
        <w:t xml:space="preserve">   </w:t>
      </w:r>
      <w:proofErr w:type="gramStart"/>
      <w:r w:rsidR="002115BD" w:rsidRPr="002115BD">
        <w:rPr>
          <w:color w:val="000000" w:themeColor="text1"/>
        </w:rPr>
        <w:t>leur</w:t>
      </w:r>
      <w:proofErr w:type="gramEnd"/>
      <w:r w:rsidR="002115BD" w:rsidRPr="002115BD">
        <w:rPr>
          <w:color w:val="000000" w:themeColor="text1"/>
        </w:rPr>
        <w:t xml:space="preserve"> </w:t>
      </w:r>
      <w:r w:rsidR="002115BD" w:rsidRPr="009E4979">
        <w:rPr>
          <w:color w:val="000000" w:themeColor="text1"/>
        </w:rPr>
        <w:t>rôle de</w:t>
      </w:r>
      <w:r w:rsidR="00CA2FBA" w:rsidRPr="009E4979">
        <w:rPr>
          <w:color w:val="000000" w:themeColor="text1"/>
        </w:rPr>
        <w:t xml:space="preserve"> précurseurs ou </w:t>
      </w:r>
      <w:r w:rsidR="002115BD" w:rsidRPr="009E4979">
        <w:rPr>
          <w:color w:val="000000" w:themeColor="text1"/>
        </w:rPr>
        <w:t>de f</w:t>
      </w:r>
      <w:r w:rsidR="00CA2FBA" w:rsidRPr="009E4979">
        <w:rPr>
          <w:color w:val="000000" w:themeColor="text1"/>
        </w:rPr>
        <w:t xml:space="preserve">igures </w:t>
      </w:r>
      <w:r w:rsidR="002115BD" w:rsidRPr="009E4979">
        <w:rPr>
          <w:color w:val="000000" w:themeColor="text1"/>
        </w:rPr>
        <w:t>d’un genre ou mouvement</w:t>
      </w:r>
    </w:p>
    <w:p w14:paraId="15232B9B" w14:textId="77777777" w:rsidR="009E4979" w:rsidRPr="009E4979" w:rsidRDefault="009E4979" w:rsidP="002115BD">
      <w:pPr>
        <w:spacing w:after="0"/>
        <w:rPr>
          <w:sz w:val="8"/>
          <w:szCs w:val="8"/>
        </w:rPr>
      </w:pPr>
    </w:p>
    <w:p w14:paraId="57A3A462" w14:textId="1289FEB5" w:rsidR="00CA2FBA" w:rsidRDefault="002115BD" w:rsidP="002115BD">
      <w:pPr>
        <w:spacing w:after="0"/>
      </w:pPr>
      <w:r w:rsidRPr="00DA7343">
        <w:rPr>
          <w:i/>
          <w:iCs/>
        </w:rPr>
        <w:t>Exemples</w:t>
      </w:r>
      <w:r w:rsidR="00CA2FBA" w:rsidRPr="00DA7343">
        <w:rPr>
          <w:i/>
          <w:iCs/>
        </w:rPr>
        <w:t> :</w:t>
      </w:r>
      <w:r w:rsidR="00CA2FBA">
        <w:t xml:space="preserve"> Art </w:t>
      </w:r>
      <w:proofErr w:type="spellStart"/>
      <w:r w:rsidR="00CA2FBA">
        <w:t>spiegelman</w:t>
      </w:r>
      <w:proofErr w:type="spellEnd"/>
      <w:r w:rsidR="00CA2FBA">
        <w:t xml:space="preserve"> (figure de l’underground), Will Eisner (</w:t>
      </w:r>
      <w:r w:rsidR="007258F8">
        <w:t>p</w:t>
      </w:r>
      <w:r w:rsidR="00CA2FBA">
        <w:t xml:space="preserve">récurseur roman graphique aux États-Unis), Marjane </w:t>
      </w:r>
      <w:proofErr w:type="spellStart"/>
      <w:r w:rsidR="00CA2FBA">
        <w:t>Satrapi</w:t>
      </w:r>
      <w:proofErr w:type="spellEnd"/>
      <w:r w:rsidR="00CA2FBA">
        <w:t xml:space="preserve"> (une des première fig</w:t>
      </w:r>
      <w:r>
        <w:t>ur</w:t>
      </w:r>
      <w:r w:rsidR="00CA2FBA">
        <w:t>e</w:t>
      </w:r>
      <w:r>
        <w:t>s</w:t>
      </w:r>
      <w:r w:rsidR="00CA2FBA">
        <w:t xml:space="preserve"> du roman graphique en France)</w:t>
      </w:r>
      <w:r>
        <w:t xml:space="preserve">, Joe Sacco (référence de la BD de reportage), Chris </w:t>
      </w:r>
      <w:proofErr w:type="spellStart"/>
      <w:r>
        <w:t>Ware</w:t>
      </w:r>
      <w:proofErr w:type="spellEnd"/>
      <w:r>
        <w:t xml:space="preserve"> (BD expérimentale) </w:t>
      </w:r>
      <w:r w:rsidR="00DA7343">
        <w:t>, Enki Bilal (figure de la BD de Science-Fiction), Jack Kirby (figure majeure du comics)</w:t>
      </w:r>
    </w:p>
    <w:p w14:paraId="59C686AB" w14:textId="77777777" w:rsidR="007258F8" w:rsidRDefault="007258F8" w:rsidP="002115BD">
      <w:pPr>
        <w:spacing w:after="0"/>
      </w:pPr>
    </w:p>
    <w:p w14:paraId="33E3098E" w14:textId="1B63709C" w:rsidR="00DA7343" w:rsidRDefault="007258F8" w:rsidP="007258F8">
      <w:pPr>
        <w:spacing w:after="0"/>
        <w:rPr>
          <w:color w:val="000000" w:themeColor="text1"/>
        </w:rPr>
      </w:pPr>
      <w:r w:rsidRPr="002115BD">
        <w:rPr>
          <w:sz w:val="18"/>
          <w:szCs w:val="18"/>
        </w:rPr>
        <w:sym w:font="Wingdings 2" w:char="F0A1"/>
      </w:r>
      <w:r>
        <w:t xml:space="preserve">  </w:t>
      </w:r>
      <w:proofErr w:type="gramStart"/>
      <w:r w:rsidRPr="009E4979">
        <w:rPr>
          <w:color w:val="000000" w:themeColor="text1"/>
        </w:rPr>
        <w:t>le</w:t>
      </w:r>
      <w:proofErr w:type="gramEnd"/>
      <w:r w:rsidRPr="009E4979">
        <w:rPr>
          <w:color w:val="000000" w:themeColor="text1"/>
        </w:rPr>
        <w:t xml:space="preserve"> succès de leur style</w:t>
      </w:r>
      <w:r w:rsidR="009E4979" w:rsidRPr="009E4979">
        <w:rPr>
          <w:color w:val="000000" w:themeColor="text1"/>
        </w:rPr>
        <w:t xml:space="preserve"> ou d’une ou plusieurs </w:t>
      </w:r>
      <w:r w:rsidR="00E40179">
        <w:rPr>
          <w:color w:val="000000" w:themeColor="text1"/>
        </w:rPr>
        <w:t xml:space="preserve">de </w:t>
      </w:r>
      <w:r w:rsidR="009E4979" w:rsidRPr="009E4979">
        <w:rPr>
          <w:color w:val="000000" w:themeColor="text1"/>
        </w:rPr>
        <w:t>leurs œuvres</w:t>
      </w:r>
    </w:p>
    <w:p w14:paraId="68BBA70A" w14:textId="77777777" w:rsidR="00DA7343" w:rsidRPr="00DA7343" w:rsidRDefault="00DA7343" w:rsidP="007258F8">
      <w:pPr>
        <w:spacing w:after="0"/>
        <w:rPr>
          <w:color w:val="000000" w:themeColor="text1"/>
          <w:sz w:val="8"/>
          <w:szCs w:val="8"/>
        </w:rPr>
      </w:pPr>
    </w:p>
    <w:p w14:paraId="56FDA78D" w14:textId="7CA1C34F" w:rsidR="007258F8" w:rsidRDefault="007258F8" w:rsidP="007258F8">
      <w:pPr>
        <w:spacing w:after="0"/>
      </w:pPr>
      <w:r w:rsidRPr="00DA7343">
        <w:rPr>
          <w:i/>
          <w:iCs/>
        </w:rPr>
        <w:t>Exemple</w:t>
      </w:r>
      <w:r w:rsidR="00DA7343" w:rsidRPr="00DA7343">
        <w:rPr>
          <w:i/>
          <w:iCs/>
        </w:rPr>
        <w:t>s</w:t>
      </w:r>
      <w:r w:rsidRPr="00DA7343">
        <w:rPr>
          <w:i/>
          <w:iCs/>
        </w:rPr>
        <w:t> :</w:t>
      </w:r>
      <w:r>
        <w:rPr>
          <w:b/>
          <w:bCs/>
        </w:rPr>
        <w:t xml:space="preserve">  </w:t>
      </w:r>
      <w:r w:rsidRPr="007258F8">
        <w:t xml:space="preserve">Florence </w:t>
      </w:r>
      <w:proofErr w:type="spellStart"/>
      <w:r w:rsidRPr="007258F8">
        <w:t>Cestac</w:t>
      </w:r>
      <w:proofErr w:type="spellEnd"/>
      <w:r w:rsidR="009E4979">
        <w:t xml:space="preserve"> et Claire </w:t>
      </w:r>
      <w:proofErr w:type="spellStart"/>
      <w:r w:rsidR="009E4979">
        <w:t>Brétéché</w:t>
      </w:r>
      <w:proofErr w:type="spellEnd"/>
      <w:r>
        <w:rPr>
          <w:b/>
          <w:bCs/>
        </w:rPr>
        <w:t xml:space="preserve"> </w:t>
      </w:r>
      <w:r w:rsidRPr="007258F8">
        <w:t>(identité de style</w:t>
      </w:r>
      <w:r w:rsidR="009E4979">
        <w:t xml:space="preserve"> forte</w:t>
      </w:r>
      <w:r w:rsidR="00F85678">
        <w:t>,</w:t>
      </w:r>
      <w:r w:rsidR="00F85678" w:rsidRPr="00F85678">
        <w:t xml:space="preserve"> </w:t>
      </w:r>
      <w:r w:rsidR="00F85678">
        <w:t>figures féminines de la BD humoristique française,</w:t>
      </w:r>
      <w:r w:rsidRPr="007258F8">
        <w:t>),</w:t>
      </w:r>
      <w:r>
        <w:rPr>
          <w:b/>
          <w:bCs/>
        </w:rPr>
        <w:t xml:space="preserve"> </w:t>
      </w:r>
      <w:r w:rsidR="009E4979">
        <w:t xml:space="preserve">Etienne </w:t>
      </w:r>
      <w:proofErr w:type="spellStart"/>
      <w:r w:rsidR="009E4979">
        <w:t>Davodeau</w:t>
      </w:r>
      <w:proofErr w:type="spellEnd"/>
      <w:r w:rsidR="009E4979">
        <w:t xml:space="preserve"> (auteur local, figure actuelle française de la BD documentaire), </w:t>
      </w:r>
      <w:r w:rsidR="009E4979" w:rsidRPr="007258F8">
        <w:t>Riad Sattouf (</w:t>
      </w:r>
      <w:r w:rsidR="009E4979">
        <w:t xml:space="preserve">séries « La vie secrète des jeunes et </w:t>
      </w:r>
      <w:r w:rsidR="009E4979" w:rsidRPr="007258F8">
        <w:t>« L’arabe du futur »)</w:t>
      </w:r>
      <w:r w:rsidR="009E4979">
        <w:t>,</w:t>
      </w:r>
    </w:p>
    <w:p w14:paraId="42D42006" w14:textId="77777777" w:rsidR="009E4979" w:rsidRDefault="009E4979" w:rsidP="007258F8">
      <w:pPr>
        <w:spacing w:after="0"/>
      </w:pPr>
    </w:p>
    <w:p w14:paraId="6C88CEEF" w14:textId="119EEDC5" w:rsidR="009E4979" w:rsidRDefault="009E4979" w:rsidP="007258F8">
      <w:pPr>
        <w:spacing w:after="0"/>
        <w:rPr>
          <w:b/>
          <w:bCs/>
          <w:color w:val="0F4761" w:themeColor="accent1" w:themeShade="BF"/>
        </w:rPr>
      </w:pPr>
      <w:r w:rsidRPr="00E40179">
        <w:rPr>
          <w:b/>
          <w:bCs/>
          <w:color w:val="0F4761" w:themeColor="accent1" w:themeShade="BF"/>
        </w:rPr>
        <w:t>La renommée d’un personnage</w:t>
      </w:r>
      <w:r w:rsidR="00DA7343" w:rsidRPr="00E40179">
        <w:rPr>
          <w:b/>
          <w:bCs/>
          <w:color w:val="0F4761" w:themeColor="accent1" w:themeShade="BF"/>
        </w:rPr>
        <w:t xml:space="preserve"> ou d’une série</w:t>
      </w:r>
    </w:p>
    <w:p w14:paraId="4FC8965E" w14:textId="77777777" w:rsidR="00E40179" w:rsidRPr="00E40179" w:rsidRDefault="00E40179" w:rsidP="007258F8">
      <w:pPr>
        <w:spacing w:after="0"/>
        <w:rPr>
          <w:b/>
          <w:bCs/>
          <w:color w:val="0F4761" w:themeColor="accent1" w:themeShade="BF"/>
        </w:rPr>
      </w:pPr>
    </w:p>
    <w:p w14:paraId="023A5760" w14:textId="75F95C57" w:rsidR="00DA7343" w:rsidRPr="00DA7343" w:rsidRDefault="00DA7343" w:rsidP="007258F8">
      <w:pPr>
        <w:spacing w:after="0"/>
      </w:pPr>
      <w:r w:rsidRPr="00DA7343">
        <w:rPr>
          <w:i/>
          <w:iCs/>
        </w:rPr>
        <w:t>Exemples</w:t>
      </w:r>
      <w:r>
        <w:rPr>
          <w:i/>
          <w:iCs/>
        </w:rPr>
        <w:t> : « </w:t>
      </w:r>
      <w:r>
        <w:t xml:space="preserve">Le chat » </w:t>
      </w:r>
      <w:r w:rsidR="00623A2A">
        <w:t xml:space="preserve">de </w:t>
      </w:r>
      <w:proofErr w:type="spellStart"/>
      <w:r>
        <w:t>Géluck</w:t>
      </w:r>
      <w:proofErr w:type="spellEnd"/>
      <w:r w:rsidR="00623A2A">
        <w:t xml:space="preserve"> (humour)</w:t>
      </w:r>
      <w:r w:rsidR="003059CD">
        <w:t>,</w:t>
      </w:r>
      <w:r>
        <w:t xml:space="preserve"> « Jack Palmer »</w:t>
      </w:r>
      <w:r w:rsidR="003059CD">
        <w:t xml:space="preserve"> </w:t>
      </w:r>
      <w:r w:rsidR="00623A2A">
        <w:t xml:space="preserve">de </w:t>
      </w:r>
      <w:r>
        <w:t xml:space="preserve">René </w:t>
      </w:r>
      <w:proofErr w:type="spellStart"/>
      <w:r>
        <w:t>Petillon</w:t>
      </w:r>
      <w:proofErr w:type="spellEnd"/>
      <w:r w:rsidR="00623A2A">
        <w:t xml:space="preserve"> (humour et policier</w:t>
      </w:r>
      <w:r w:rsidR="003059CD">
        <w:t>)</w:t>
      </w:r>
      <w:r>
        <w:t xml:space="preserve">, </w:t>
      </w:r>
      <w:r w:rsidR="0082186C">
        <w:t xml:space="preserve">Adèle Blanc-Sec </w:t>
      </w:r>
      <w:r w:rsidR="00623A2A">
        <w:t xml:space="preserve">de J. </w:t>
      </w:r>
      <w:r w:rsidR="0082186C">
        <w:t>Tardi</w:t>
      </w:r>
      <w:r w:rsidR="00623A2A">
        <w:t xml:space="preserve"> (policier et fantastique</w:t>
      </w:r>
      <w:r w:rsidR="0082186C">
        <w:t>)</w:t>
      </w:r>
      <w:r w:rsidR="003059CD">
        <w:t xml:space="preserve">, </w:t>
      </w:r>
      <w:r w:rsidR="00F20049">
        <w:t xml:space="preserve">« Corto Maltese » d’Hugo Pratt (récits d’aventure et de voyage) , </w:t>
      </w:r>
      <w:r w:rsidR="003059CD">
        <w:t>les cycles des « Mondes d’Aldébaran </w:t>
      </w:r>
      <w:proofErr w:type="gramStart"/>
      <w:r w:rsidR="003059CD">
        <w:t xml:space="preserve">» </w:t>
      </w:r>
      <w:r w:rsidR="00623A2A">
        <w:t xml:space="preserve"> de</w:t>
      </w:r>
      <w:proofErr w:type="gramEnd"/>
      <w:r w:rsidR="00623A2A">
        <w:t xml:space="preserve"> Léo </w:t>
      </w:r>
      <w:r w:rsidR="003059CD">
        <w:t>(</w:t>
      </w:r>
      <w:r w:rsidR="00F20049">
        <w:t>s</w:t>
      </w:r>
      <w:r w:rsidR="00623A2A">
        <w:t>cience</w:t>
      </w:r>
      <w:r w:rsidR="00F20049">
        <w:t>-</w:t>
      </w:r>
      <w:r w:rsidR="00623A2A">
        <w:t>fiction</w:t>
      </w:r>
      <w:r w:rsidR="003059CD">
        <w:t>),</w:t>
      </w:r>
      <w:r w:rsidR="00623A2A">
        <w:t xml:space="preserve"> les séries de </w:t>
      </w:r>
      <w:proofErr w:type="gramStart"/>
      <w:r w:rsidR="00623A2A">
        <w:t>l’</w:t>
      </w:r>
      <w:r w:rsidR="00F20049">
        <w:t>u</w:t>
      </w:r>
      <w:r w:rsidR="00623A2A">
        <w:t>nivers</w:t>
      </w:r>
      <w:r w:rsidR="003059CD">
        <w:t xml:space="preserve"> </w:t>
      </w:r>
      <w:r w:rsidR="00623A2A">
        <w:t xml:space="preserve"> de</w:t>
      </w:r>
      <w:proofErr w:type="gramEnd"/>
      <w:r w:rsidR="00623A2A">
        <w:t xml:space="preserve"> Troy » de Christophe </w:t>
      </w:r>
      <w:proofErr w:type="spellStart"/>
      <w:r w:rsidR="00623A2A">
        <w:t>Arleston</w:t>
      </w:r>
      <w:proofErr w:type="spellEnd"/>
      <w:r w:rsidR="00623A2A">
        <w:t xml:space="preserve"> (Fantasy)</w:t>
      </w:r>
      <w:r w:rsidR="00416EF9">
        <w:t xml:space="preserve">, </w:t>
      </w:r>
      <w:proofErr w:type="spellStart"/>
      <w:r w:rsidR="00416EF9">
        <w:t>Watchmen</w:t>
      </w:r>
      <w:proofErr w:type="spellEnd"/>
      <w:r w:rsidR="00416EF9">
        <w:t xml:space="preserve"> d’Alan Moore et Dave Gibbons (comics, </w:t>
      </w:r>
      <w:proofErr w:type="spellStart"/>
      <w:r w:rsidR="00416EF9">
        <w:t>super-héro</w:t>
      </w:r>
      <w:proofErr w:type="spellEnd"/>
      <w:r w:rsidR="00416EF9">
        <w:t xml:space="preserve"> et SF)</w:t>
      </w:r>
    </w:p>
    <w:p w14:paraId="6B49AD8D" w14:textId="77777777" w:rsidR="009E4979" w:rsidRPr="004F1160" w:rsidRDefault="009E4979" w:rsidP="007258F8">
      <w:pPr>
        <w:spacing w:after="0"/>
        <w:rPr>
          <w:b/>
          <w:bCs/>
          <w:sz w:val="8"/>
          <w:szCs w:val="8"/>
        </w:rPr>
      </w:pPr>
    </w:p>
    <w:p w14:paraId="112BB85C" w14:textId="77777777" w:rsidR="007258F8" w:rsidRPr="00A234B6" w:rsidRDefault="007258F8" w:rsidP="002115BD">
      <w:pPr>
        <w:spacing w:after="0"/>
      </w:pPr>
    </w:p>
    <w:p w14:paraId="5B179671" w14:textId="65E23B3E" w:rsidR="00C02E7E" w:rsidRDefault="00C02E7E" w:rsidP="00C02E7E">
      <w:pPr>
        <w:pStyle w:val="Titre2"/>
      </w:pPr>
      <w:bookmarkStart w:id="7" w:name="_Toc197351381"/>
      <w:r w:rsidRPr="00413B80">
        <w:t>Catalogage</w:t>
      </w:r>
      <w:bookmarkEnd w:id="7"/>
    </w:p>
    <w:p w14:paraId="6B85EC68" w14:textId="1B514881" w:rsidR="004F1160" w:rsidRPr="004F1160" w:rsidRDefault="004F1160" w:rsidP="004F1160">
      <w:pPr>
        <w:rPr>
          <w:sz w:val="8"/>
          <w:szCs w:val="8"/>
        </w:rPr>
      </w:pPr>
    </w:p>
    <w:p w14:paraId="1A41624D" w14:textId="66AF5142" w:rsidR="004F1160" w:rsidRPr="004F1160" w:rsidRDefault="004F1160" w:rsidP="004F1160">
      <w:pPr>
        <w:rPr>
          <w:b/>
          <w:bCs/>
          <w:color w:val="0F4761" w:themeColor="accent1" w:themeShade="BF"/>
        </w:rPr>
      </w:pPr>
      <w:r w:rsidRPr="004F1160">
        <w:rPr>
          <w:b/>
          <w:bCs/>
          <w:color w:val="0F4761" w:themeColor="accent1" w:themeShade="BF"/>
        </w:rPr>
        <w:t>Règles de cotation</w:t>
      </w:r>
    </w:p>
    <w:p w14:paraId="5964ED54" w14:textId="5D3D80B8" w:rsidR="004F1160" w:rsidRDefault="004F1160" w:rsidP="004F1160">
      <w:pPr>
        <w:tabs>
          <w:tab w:val="left" w:pos="1130"/>
        </w:tabs>
        <w:spacing w:after="0"/>
      </w:pPr>
      <w:r w:rsidRPr="004F1160">
        <w:rPr>
          <w:b/>
          <w:bCs/>
          <w:color w:val="215E99" w:themeColor="text2" w:themeTint="BF"/>
        </w:rPr>
        <w:t>Classement au nom du dessinateur :</w:t>
      </w:r>
      <w:r w:rsidRPr="004F1160">
        <w:t xml:space="preserve"> </w:t>
      </w:r>
    </w:p>
    <w:p w14:paraId="2DF659F5" w14:textId="77777777" w:rsidR="00E40179" w:rsidRPr="004F1160" w:rsidRDefault="00E40179" w:rsidP="004F1160">
      <w:pPr>
        <w:tabs>
          <w:tab w:val="left" w:pos="1130"/>
        </w:tabs>
        <w:spacing w:after="0"/>
      </w:pPr>
    </w:p>
    <w:p w14:paraId="0FF182B0" w14:textId="63328B3A" w:rsidR="004F1160" w:rsidRPr="004F1160" w:rsidRDefault="004F1160" w:rsidP="004F1160">
      <w:pPr>
        <w:tabs>
          <w:tab w:val="left" w:pos="1130"/>
        </w:tabs>
        <w:spacing w:after="0"/>
      </w:pPr>
      <w:r w:rsidRPr="004F1160">
        <w:t>Les titres en un volume (one-shot), dont les crossovers en un volume sont classés aux trois premières lettres du dessinateur.</w:t>
      </w:r>
    </w:p>
    <w:p w14:paraId="3F2F653E" w14:textId="77777777" w:rsidR="004F1160" w:rsidRDefault="004F1160" w:rsidP="004F1160">
      <w:pPr>
        <w:tabs>
          <w:tab w:val="left" w:pos="1130"/>
        </w:tabs>
        <w:spacing w:after="0"/>
        <w:rPr>
          <w:rFonts w:ascii="Arial Narrow" w:hAnsi="Arial Narrow"/>
          <w:b/>
          <w:bCs/>
          <w:sz w:val="24"/>
          <w:szCs w:val="24"/>
        </w:rPr>
      </w:pPr>
    </w:p>
    <w:p w14:paraId="7ED3EAD5" w14:textId="77777777" w:rsidR="00E40179" w:rsidRDefault="00E40179" w:rsidP="004F1160">
      <w:pPr>
        <w:tabs>
          <w:tab w:val="left" w:pos="1130"/>
        </w:tabs>
        <w:spacing w:after="0"/>
        <w:rPr>
          <w:b/>
          <w:bCs/>
          <w:color w:val="215E99" w:themeColor="text2" w:themeTint="BF"/>
        </w:rPr>
      </w:pPr>
    </w:p>
    <w:p w14:paraId="184BC40F" w14:textId="65EE377F" w:rsidR="004F1160" w:rsidRDefault="004F1160" w:rsidP="004F1160">
      <w:pPr>
        <w:tabs>
          <w:tab w:val="left" w:pos="1130"/>
        </w:tabs>
        <w:spacing w:after="0"/>
        <w:rPr>
          <w:rFonts w:ascii="Arial Narrow" w:hAnsi="Arial Narrow"/>
          <w:b/>
          <w:bCs/>
          <w:i/>
          <w:iCs/>
          <w:sz w:val="24"/>
          <w:szCs w:val="24"/>
        </w:rPr>
      </w:pPr>
      <w:r w:rsidRPr="004F1160">
        <w:rPr>
          <w:b/>
          <w:bCs/>
          <w:color w:val="215E99" w:themeColor="text2" w:themeTint="BF"/>
        </w:rPr>
        <w:t>Classement au titre de série :</w:t>
      </w:r>
      <w:r w:rsidRPr="00D03471">
        <w:rPr>
          <w:rFonts w:ascii="Arial Narrow" w:hAnsi="Arial Narrow"/>
          <w:b/>
          <w:bCs/>
          <w:i/>
          <w:iCs/>
          <w:sz w:val="24"/>
          <w:szCs w:val="24"/>
        </w:rPr>
        <w:t xml:space="preserve"> </w:t>
      </w:r>
    </w:p>
    <w:p w14:paraId="45BA2503" w14:textId="77777777" w:rsidR="00E40179" w:rsidRPr="004F1160" w:rsidRDefault="00E40179" w:rsidP="004F1160">
      <w:pPr>
        <w:tabs>
          <w:tab w:val="left" w:pos="1130"/>
        </w:tabs>
        <w:spacing w:after="0"/>
      </w:pPr>
    </w:p>
    <w:p w14:paraId="41A7D86F" w14:textId="61BBE323" w:rsidR="00C27FA5" w:rsidRDefault="004F1160" w:rsidP="004F1160">
      <w:pPr>
        <w:tabs>
          <w:tab w:val="left" w:pos="1130"/>
        </w:tabs>
        <w:spacing w:after="0"/>
      </w:pPr>
      <w:r w:rsidRPr="004F1160">
        <w:rPr>
          <w:sz w:val="18"/>
          <w:szCs w:val="18"/>
        </w:rPr>
        <w:sym w:font="Wingdings 2" w:char="F0A1"/>
      </w:r>
      <w:r>
        <w:rPr>
          <w:sz w:val="18"/>
          <w:szCs w:val="18"/>
        </w:rPr>
        <w:t xml:space="preserve"> </w:t>
      </w:r>
      <w:r w:rsidRPr="004F1160">
        <w:t xml:space="preserve">Les séries dont </w:t>
      </w:r>
      <w:r w:rsidRPr="004F1160">
        <w:rPr>
          <w:b/>
          <w:bCs/>
        </w:rPr>
        <w:t>l’histoire se suit au fil des tomes</w:t>
      </w:r>
      <w:r w:rsidRPr="004F1160">
        <w:t xml:space="preserve"> et n’offrent donc pas une histoire complète </w:t>
      </w:r>
      <w:r>
        <w:t xml:space="preserve">à chaque tome </w:t>
      </w:r>
      <w:r w:rsidRPr="004F1160">
        <w:t>sont réunis et prêté</w:t>
      </w:r>
      <w:r w:rsidR="00E40179">
        <w:t>e</w:t>
      </w:r>
      <w:r w:rsidRPr="004F1160">
        <w:t>s en lot. Les différents tomes ne peuvent pas être réservés ni restitués individuellement. Chaque tome est classé aux trois premières lettres du titre de la série + la tomaison</w:t>
      </w:r>
      <w:r w:rsidR="0062171E">
        <w:t>.</w:t>
      </w:r>
    </w:p>
    <w:p w14:paraId="760B9DD9" w14:textId="192F2B96" w:rsidR="004F1160" w:rsidRDefault="004F1160" w:rsidP="004F1160">
      <w:pPr>
        <w:tabs>
          <w:tab w:val="left" w:pos="1130"/>
        </w:tabs>
        <w:spacing w:after="0"/>
      </w:pPr>
      <w:r w:rsidRPr="004F1160">
        <w:t> </w:t>
      </w:r>
    </w:p>
    <w:p w14:paraId="1D57AF51" w14:textId="3BE0B8C2" w:rsidR="004F1160" w:rsidRDefault="004F1160" w:rsidP="004F1160">
      <w:pPr>
        <w:tabs>
          <w:tab w:val="left" w:pos="1130"/>
        </w:tabs>
        <w:spacing w:after="0"/>
        <w:rPr>
          <w:rFonts w:ascii="Arial Narrow" w:hAnsi="Arial Narrow"/>
          <w:sz w:val="24"/>
          <w:szCs w:val="24"/>
        </w:rPr>
      </w:pPr>
      <w:r w:rsidRPr="004F1160">
        <w:rPr>
          <w:sz w:val="18"/>
          <w:szCs w:val="18"/>
        </w:rPr>
        <w:lastRenderedPageBreak/>
        <w:sym w:font="Wingdings 2" w:char="F0A1"/>
      </w:r>
      <w:r>
        <w:rPr>
          <w:sz w:val="18"/>
          <w:szCs w:val="18"/>
        </w:rPr>
        <w:t xml:space="preserve">  </w:t>
      </w:r>
      <w:r w:rsidRPr="004F1160">
        <w:t xml:space="preserve">Les séries dont les tomes peuvent être </w:t>
      </w:r>
      <w:r w:rsidRPr="00C27FA5">
        <w:rPr>
          <w:b/>
          <w:bCs/>
        </w:rPr>
        <w:t>lus indépendamment</w:t>
      </w:r>
      <w:r w:rsidRPr="004F1160">
        <w:t xml:space="preserve"> ne sont pas réuni</w:t>
      </w:r>
      <w:r w:rsidR="00284884">
        <w:t>e</w:t>
      </w:r>
      <w:r w:rsidRPr="004F1160">
        <w:t>s en lot et les différents tomes sont classés aux trois premières lettres de la série sans tomaison</w:t>
      </w:r>
      <w:r>
        <w:rPr>
          <w:rFonts w:ascii="Arial Narrow" w:hAnsi="Arial Narrow"/>
          <w:sz w:val="24"/>
          <w:szCs w:val="24"/>
        </w:rPr>
        <w:t xml:space="preserve">. </w:t>
      </w:r>
    </w:p>
    <w:p w14:paraId="78A25659" w14:textId="7B730BE5" w:rsidR="004F1160" w:rsidRDefault="004F1160" w:rsidP="004F1160">
      <w:pPr>
        <w:tabs>
          <w:tab w:val="left" w:pos="1130"/>
        </w:tabs>
        <w:spacing w:after="0"/>
        <w:rPr>
          <w:rFonts w:ascii="Arial Narrow" w:hAnsi="Arial Narrow"/>
          <w:sz w:val="24"/>
          <w:szCs w:val="24"/>
        </w:rPr>
      </w:pPr>
      <w:r w:rsidRPr="004F1160">
        <w:rPr>
          <w:rFonts w:ascii="Arial" w:hAnsi="Arial" w:cs="Arial"/>
          <w:b/>
          <w:bCs/>
          <w:color w:val="215E99" w:themeColor="text2" w:themeTint="BF"/>
          <w:sz w:val="28"/>
          <w:szCs w:val="28"/>
        </w:rPr>
        <w:t>→</w:t>
      </w:r>
      <w:r>
        <w:rPr>
          <w:rFonts w:ascii="Arial Narrow" w:hAnsi="Arial Narrow"/>
          <w:sz w:val="24"/>
          <w:szCs w:val="24"/>
        </w:rPr>
        <w:t xml:space="preserve"> </w:t>
      </w:r>
      <w:r w:rsidRPr="004F1160">
        <w:rPr>
          <w:b/>
          <w:bCs/>
        </w:rPr>
        <w:t>Dans les deux cas</w:t>
      </w:r>
      <w:r w:rsidRPr="004F1160">
        <w:t>, le nom de la série et le numéro de tome sont indiqués dans le champ « niveau de l’ensemble » de la notice</w:t>
      </w:r>
      <w:r w:rsidR="00284884">
        <w:t xml:space="preserve"> (champ 461)</w:t>
      </w:r>
    </w:p>
    <w:p w14:paraId="7D9F4B13" w14:textId="77777777" w:rsidR="004F1160" w:rsidRDefault="004F1160" w:rsidP="004F1160">
      <w:pPr>
        <w:tabs>
          <w:tab w:val="left" w:pos="1130"/>
        </w:tabs>
        <w:spacing w:after="0"/>
        <w:rPr>
          <w:rFonts w:ascii="Arial Narrow" w:hAnsi="Arial Narrow"/>
          <w:sz w:val="24"/>
          <w:szCs w:val="24"/>
        </w:rPr>
      </w:pPr>
    </w:p>
    <w:p w14:paraId="548DA1D0" w14:textId="77777777" w:rsidR="00C7306E" w:rsidRDefault="00C7306E" w:rsidP="00C7306E">
      <w:pPr>
        <w:tabs>
          <w:tab w:val="left" w:pos="1130"/>
        </w:tabs>
        <w:spacing w:after="0"/>
        <w:rPr>
          <w:rFonts w:ascii="Arial Narrow" w:hAnsi="Arial Narrow"/>
          <w:sz w:val="28"/>
          <w:szCs w:val="28"/>
        </w:rPr>
      </w:pPr>
    </w:p>
    <w:p w14:paraId="4C23AF94" w14:textId="2388DCDC" w:rsidR="004F1160" w:rsidRDefault="004F1160" w:rsidP="00C7306E">
      <w:pPr>
        <w:tabs>
          <w:tab w:val="left" w:pos="1130"/>
        </w:tabs>
        <w:spacing w:after="0"/>
        <w:rPr>
          <w:b/>
          <w:bCs/>
          <w:color w:val="215E99" w:themeColor="text2" w:themeTint="BF"/>
        </w:rPr>
      </w:pPr>
      <w:r w:rsidRPr="00C7306E">
        <w:rPr>
          <w:b/>
          <w:bCs/>
          <w:color w:val="215E99" w:themeColor="text2" w:themeTint="BF"/>
        </w:rPr>
        <w:t xml:space="preserve">Cas particulier : le classement des comics de </w:t>
      </w:r>
      <w:proofErr w:type="spellStart"/>
      <w:r w:rsidRPr="00C7306E">
        <w:rPr>
          <w:b/>
          <w:bCs/>
          <w:color w:val="215E99" w:themeColor="text2" w:themeTint="BF"/>
        </w:rPr>
        <w:t>supers-héros</w:t>
      </w:r>
      <w:proofErr w:type="spellEnd"/>
    </w:p>
    <w:p w14:paraId="46115952" w14:textId="77777777" w:rsidR="00944A81" w:rsidRPr="00C7306E" w:rsidRDefault="00944A81" w:rsidP="00C7306E">
      <w:pPr>
        <w:tabs>
          <w:tab w:val="left" w:pos="1130"/>
        </w:tabs>
        <w:spacing w:after="0"/>
        <w:rPr>
          <w:b/>
          <w:bCs/>
          <w:color w:val="215E99" w:themeColor="text2" w:themeTint="BF"/>
        </w:rPr>
      </w:pPr>
    </w:p>
    <w:p w14:paraId="10139464" w14:textId="17A5B7B4" w:rsidR="004F1160" w:rsidRPr="00C7306E" w:rsidRDefault="00C7306E" w:rsidP="00C7306E">
      <w:pPr>
        <w:tabs>
          <w:tab w:val="left" w:pos="1130"/>
        </w:tabs>
        <w:spacing w:after="0"/>
        <w:jc w:val="both"/>
      </w:pPr>
      <w:r w:rsidRPr="00C7306E">
        <w:t xml:space="preserve">Aux États-Unis, les personnages de BD n’appartiennent pas à un auteur comme c’est le cas en France. </w:t>
      </w:r>
      <w:r w:rsidR="004F1160" w:rsidRPr="00C7306E">
        <w:t>L’univers de chaque super-héros peut donner lieu à une grande variété d’interprétations, de réécritures et de nouvelles aventures et ce par un grand nombre de scénaristes et de dessinateurs.</w:t>
      </w:r>
      <w:r w:rsidR="00944A81">
        <w:t xml:space="preserve"> </w:t>
      </w:r>
    </w:p>
    <w:p w14:paraId="0E2E0AA7" w14:textId="77777777" w:rsidR="004F1160" w:rsidRPr="00C7306E" w:rsidRDefault="004F1160" w:rsidP="00C7306E">
      <w:pPr>
        <w:tabs>
          <w:tab w:val="left" w:pos="1130"/>
        </w:tabs>
        <w:spacing w:after="0"/>
        <w:jc w:val="both"/>
      </w:pPr>
    </w:p>
    <w:p w14:paraId="2644109E" w14:textId="1D0F755A" w:rsidR="004F1160" w:rsidRDefault="004F1160" w:rsidP="001439FC">
      <w:pPr>
        <w:tabs>
          <w:tab w:val="left" w:pos="1130"/>
        </w:tabs>
        <w:spacing w:after="0"/>
        <w:jc w:val="both"/>
      </w:pPr>
      <w:r w:rsidRPr="00C7306E">
        <w:t xml:space="preserve">Afin de simplifier leur recherche, </w:t>
      </w:r>
      <w:r w:rsidR="00AC2B3A">
        <w:t xml:space="preserve">Je classe </w:t>
      </w:r>
      <w:r w:rsidRPr="00C7306E">
        <w:t xml:space="preserve">les comics reprenant </w:t>
      </w:r>
      <w:r w:rsidR="001439FC" w:rsidRPr="00C27FA5">
        <w:rPr>
          <w:b/>
          <w:bCs/>
        </w:rPr>
        <w:t>l’histoire</w:t>
      </w:r>
      <w:r w:rsidRPr="00C27FA5">
        <w:rPr>
          <w:b/>
          <w:bCs/>
        </w:rPr>
        <w:t xml:space="preserve"> </w:t>
      </w:r>
      <w:r w:rsidR="001439FC" w:rsidRPr="00C27FA5">
        <w:rPr>
          <w:b/>
          <w:bCs/>
        </w:rPr>
        <w:t xml:space="preserve">de </w:t>
      </w:r>
      <w:proofErr w:type="spellStart"/>
      <w:r w:rsidRPr="00C27FA5">
        <w:rPr>
          <w:b/>
          <w:bCs/>
        </w:rPr>
        <w:t>supers-héros</w:t>
      </w:r>
      <w:proofErr w:type="spellEnd"/>
      <w:r w:rsidRPr="00C27FA5">
        <w:rPr>
          <w:b/>
          <w:bCs/>
        </w:rPr>
        <w:t xml:space="preserve"> ou vilains/super-méchants</w:t>
      </w:r>
      <w:r w:rsidRPr="00C7306E">
        <w:t xml:space="preserve"> </w:t>
      </w:r>
      <w:r w:rsidR="00C27FA5" w:rsidRPr="00C27FA5">
        <w:rPr>
          <w:b/>
          <w:bCs/>
        </w:rPr>
        <w:t xml:space="preserve">ou d’une </w:t>
      </w:r>
      <w:proofErr w:type="gramStart"/>
      <w:r w:rsidR="00C27FA5" w:rsidRPr="00C27FA5">
        <w:rPr>
          <w:b/>
          <w:bCs/>
        </w:rPr>
        <w:t>team</w:t>
      </w:r>
      <w:proofErr w:type="gramEnd"/>
      <w:r w:rsidR="00C27FA5">
        <w:t xml:space="preserve"> </w:t>
      </w:r>
      <w:r w:rsidRPr="00C7306E">
        <w:t xml:space="preserve">aux </w:t>
      </w:r>
      <w:r w:rsidRPr="00C27FA5">
        <w:t>trois premières lettres d</w:t>
      </w:r>
      <w:r w:rsidR="00041991">
        <w:t>es</w:t>
      </w:r>
      <w:r w:rsidRPr="00C27FA5">
        <w:t xml:space="preserve"> héros</w:t>
      </w:r>
      <w:r w:rsidR="00C7306E" w:rsidRPr="00C27FA5">
        <w:t>/</w:t>
      </w:r>
      <w:proofErr w:type="spellStart"/>
      <w:r w:rsidR="00C27FA5" w:rsidRPr="00C27FA5">
        <w:t>vilain</w:t>
      </w:r>
      <w:r w:rsidR="00041991">
        <w:t>.e</w:t>
      </w:r>
      <w:proofErr w:type="spellEnd"/>
      <w:r w:rsidR="00C27FA5" w:rsidRPr="00C27FA5">
        <w:t>/</w:t>
      </w:r>
      <w:r w:rsidRPr="00C27FA5">
        <w:t>team</w:t>
      </w:r>
      <w:r w:rsidR="00041991">
        <w:t>s</w:t>
      </w:r>
      <w:r w:rsidR="00C27FA5" w:rsidRPr="00C27FA5">
        <w:t>.</w:t>
      </w:r>
    </w:p>
    <w:p w14:paraId="6F72AB73" w14:textId="77777777" w:rsidR="001439FC" w:rsidRPr="00FB1E3F" w:rsidRDefault="001439FC" w:rsidP="001439FC">
      <w:pPr>
        <w:tabs>
          <w:tab w:val="left" w:pos="1130"/>
        </w:tabs>
        <w:spacing w:after="0"/>
        <w:rPr>
          <w:rFonts w:ascii="Arial Narrow" w:hAnsi="Arial Narrow"/>
          <w:sz w:val="24"/>
          <w:szCs w:val="24"/>
        </w:rPr>
      </w:pPr>
      <w:r w:rsidRPr="004F1160">
        <w:rPr>
          <w:rFonts w:ascii="Arial" w:hAnsi="Arial" w:cs="Arial"/>
          <w:b/>
          <w:bCs/>
          <w:color w:val="215E99" w:themeColor="text2" w:themeTint="BF"/>
          <w:sz w:val="28"/>
          <w:szCs w:val="28"/>
        </w:rPr>
        <w:t>→</w:t>
      </w:r>
      <w:r>
        <w:rPr>
          <w:rFonts w:ascii="Arial" w:hAnsi="Arial" w:cs="Arial"/>
          <w:b/>
          <w:bCs/>
          <w:color w:val="215E99" w:themeColor="text2" w:themeTint="BF"/>
          <w:sz w:val="28"/>
          <w:szCs w:val="28"/>
        </w:rPr>
        <w:t xml:space="preserve"> </w:t>
      </w:r>
      <w:r w:rsidRPr="00C7306E">
        <w:rPr>
          <w:b/>
          <w:bCs/>
        </w:rPr>
        <w:t>à noter :</w:t>
      </w:r>
      <w:r>
        <w:rPr>
          <w:rFonts w:ascii="Arial" w:hAnsi="Arial" w:cs="Arial"/>
          <w:b/>
          <w:bCs/>
          <w:color w:val="215E99" w:themeColor="text2" w:themeTint="BF"/>
          <w:sz w:val="28"/>
          <w:szCs w:val="28"/>
        </w:rPr>
        <w:t xml:space="preserve"> </w:t>
      </w:r>
      <w:r w:rsidRPr="00C7306E">
        <w:t>les crossovers, qui mêlent souvent plusieurs séries et héros/vilains de différents univers sont classés aux trois premières lettres du dessinateur ou de la série le cas échéant</w:t>
      </w:r>
    </w:p>
    <w:p w14:paraId="7A9634C0" w14:textId="77777777" w:rsidR="001439FC" w:rsidRPr="001439FC" w:rsidRDefault="001439FC" w:rsidP="001439FC">
      <w:pPr>
        <w:tabs>
          <w:tab w:val="left" w:pos="1130"/>
        </w:tabs>
        <w:spacing w:after="0"/>
        <w:jc w:val="both"/>
      </w:pPr>
    </w:p>
    <w:p w14:paraId="1A27C491" w14:textId="5184FFA6" w:rsidR="004F1160" w:rsidRPr="00C8554C" w:rsidRDefault="001439FC" w:rsidP="004F1160">
      <w:pPr>
        <w:tabs>
          <w:tab w:val="left" w:pos="1130"/>
        </w:tabs>
        <w:spacing w:after="0"/>
        <w:rPr>
          <w:rFonts w:ascii="Arial Narrow" w:hAnsi="Arial Narrow"/>
          <w:i/>
          <w:iCs/>
          <w:color w:val="215E99" w:themeColor="text2" w:themeTint="BF"/>
          <w:sz w:val="24"/>
          <w:szCs w:val="24"/>
        </w:rPr>
      </w:pPr>
      <w:r w:rsidRPr="00C8554C">
        <w:rPr>
          <w:rFonts w:ascii="Arial Narrow" w:hAnsi="Arial Narrow"/>
          <w:i/>
          <w:iCs/>
          <w:color w:val="215E99" w:themeColor="text2" w:themeTint="BF"/>
          <w:sz w:val="24"/>
          <w:szCs w:val="24"/>
        </w:rPr>
        <w:t xml:space="preserve">Exemples de </w:t>
      </w:r>
      <w:r w:rsidR="004F1160" w:rsidRPr="00C8554C">
        <w:rPr>
          <w:rFonts w:ascii="Arial Narrow" w:hAnsi="Arial Narrow"/>
          <w:i/>
          <w:iCs/>
          <w:color w:val="215E99" w:themeColor="text2" w:themeTint="BF"/>
          <w:sz w:val="24"/>
          <w:szCs w:val="24"/>
        </w:rPr>
        <w:t xml:space="preserve">supers </w:t>
      </w:r>
      <w:proofErr w:type="spellStart"/>
      <w:r w:rsidR="004F1160" w:rsidRPr="00C8554C">
        <w:rPr>
          <w:rFonts w:ascii="Arial Narrow" w:hAnsi="Arial Narrow"/>
          <w:i/>
          <w:iCs/>
          <w:color w:val="215E99" w:themeColor="text2" w:themeTint="BF"/>
          <w:sz w:val="24"/>
          <w:szCs w:val="24"/>
        </w:rPr>
        <w:t>héro.ïne.s</w:t>
      </w:r>
      <w:proofErr w:type="spellEnd"/>
      <w:r w:rsidR="004F1160" w:rsidRPr="00C8554C">
        <w:rPr>
          <w:rFonts w:ascii="Arial Narrow" w:hAnsi="Arial Narrow"/>
          <w:i/>
          <w:iCs/>
          <w:color w:val="215E99" w:themeColor="text2" w:themeTint="BF"/>
          <w:sz w:val="24"/>
          <w:szCs w:val="24"/>
        </w:rPr>
        <w:t xml:space="preserve"> : </w:t>
      </w:r>
    </w:p>
    <w:p w14:paraId="02ACA082" w14:textId="77777777" w:rsidR="004F1160" w:rsidRPr="00C8554C" w:rsidRDefault="004F1160" w:rsidP="004F1160">
      <w:pPr>
        <w:tabs>
          <w:tab w:val="left" w:pos="1130"/>
        </w:tabs>
        <w:spacing w:after="0"/>
      </w:pPr>
      <w:r w:rsidRPr="00C8554C">
        <w:t xml:space="preserve">DC Comics : </w:t>
      </w:r>
      <w:proofErr w:type="spellStart"/>
      <w:r w:rsidRPr="00C8554C">
        <w:t>Aquaman</w:t>
      </w:r>
      <w:proofErr w:type="spellEnd"/>
      <w:r w:rsidRPr="00C8554C">
        <w:t xml:space="preserve">, Batman, Flash, Green Arrow, Green </w:t>
      </w:r>
      <w:proofErr w:type="spellStart"/>
      <w:r w:rsidRPr="00C8554C">
        <w:t>Lantern</w:t>
      </w:r>
      <w:proofErr w:type="spellEnd"/>
      <w:r w:rsidRPr="00C8554C">
        <w:t xml:space="preserve">, Superman, </w:t>
      </w:r>
      <w:proofErr w:type="spellStart"/>
      <w:r w:rsidRPr="00C8554C">
        <w:t>Wonderwoman</w:t>
      </w:r>
      <w:proofErr w:type="spellEnd"/>
    </w:p>
    <w:p w14:paraId="339646B0" w14:textId="77777777" w:rsidR="004F1160" w:rsidRPr="00C8554C" w:rsidRDefault="004F1160" w:rsidP="004F1160">
      <w:pPr>
        <w:tabs>
          <w:tab w:val="left" w:pos="1130"/>
        </w:tabs>
        <w:spacing w:after="0"/>
      </w:pPr>
      <w:r w:rsidRPr="00C8554C">
        <w:t xml:space="preserve">Marvel : </w:t>
      </w:r>
      <w:r>
        <w:t xml:space="preserve">Black Panther , Black </w:t>
      </w:r>
      <w:proofErr w:type="spellStart"/>
      <w:r>
        <w:t>Widow</w:t>
      </w:r>
      <w:proofErr w:type="spellEnd"/>
      <w:r>
        <w:t xml:space="preserve">,  </w:t>
      </w:r>
      <w:proofErr w:type="spellStart"/>
      <w:r w:rsidRPr="00C8554C">
        <w:t>Captain</w:t>
      </w:r>
      <w:proofErr w:type="spellEnd"/>
      <w:r w:rsidRPr="00C8554C">
        <w:t xml:space="preserve"> America, Daredevil, Hulk, </w:t>
      </w:r>
      <w:proofErr w:type="spellStart"/>
      <w:r>
        <w:t>Iron</w:t>
      </w:r>
      <w:proofErr w:type="spellEnd"/>
      <w:r>
        <w:t xml:space="preserve"> Man, Silver Surfer, Spiderman, Thor, Wolverine</w:t>
      </w:r>
    </w:p>
    <w:p w14:paraId="27228EE8" w14:textId="77777777" w:rsidR="004F1160" w:rsidRDefault="004F1160" w:rsidP="004F1160">
      <w:pPr>
        <w:tabs>
          <w:tab w:val="left" w:pos="1130"/>
        </w:tabs>
        <w:spacing w:after="0"/>
        <w:rPr>
          <w:rFonts w:ascii="Arial Narrow" w:hAnsi="Arial Narrow"/>
          <w:sz w:val="24"/>
          <w:szCs w:val="24"/>
        </w:rPr>
      </w:pPr>
    </w:p>
    <w:p w14:paraId="73D110E7" w14:textId="602A43A0" w:rsidR="004F1160" w:rsidRPr="00C8554C" w:rsidRDefault="001439FC" w:rsidP="004F1160">
      <w:pPr>
        <w:tabs>
          <w:tab w:val="left" w:pos="1130"/>
        </w:tabs>
        <w:spacing w:after="0"/>
        <w:rPr>
          <w:rFonts w:ascii="Arial Narrow" w:hAnsi="Arial Narrow"/>
          <w:i/>
          <w:iCs/>
          <w:color w:val="215E99" w:themeColor="text2" w:themeTint="BF"/>
          <w:sz w:val="24"/>
          <w:szCs w:val="24"/>
        </w:rPr>
      </w:pPr>
      <w:r w:rsidRPr="00C8554C">
        <w:rPr>
          <w:rFonts w:ascii="Arial Narrow" w:hAnsi="Arial Narrow"/>
          <w:i/>
          <w:iCs/>
          <w:color w:val="215E99" w:themeColor="text2" w:themeTint="BF"/>
          <w:sz w:val="24"/>
          <w:szCs w:val="24"/>
        </w:rPr>
        <w:t xml:space="preserve">Exemple de </w:t>
      </w:r>
      <w:proofErr w:type="spellStart"/>
      <w:r w:rsidRPr="00C8554C">
        <w:rPr>
          <w:rFonts w:ascii="Arial Narrow" w:hAnsi="Arial Narrow"/>
          <w:i/>
          <w:iCs/>
          <w:color w:val="215E99" w:themeColor="text2" w:themeTint="BF"/>
          <w:sz w:val="24"/>
          <w:szCs w:val="24"/>
        </w:rPr>
        <w:t>v</w:t>
      </w:r>
      <w:r w:rsidR="004F1160" w:rsidRPr="00C8554C">
        <w:rPr>
          <w:rFonts w:ascii="Arial Narrow" w:hAnsi="Arial Narrow"/>
          <w:i/>
          <w:iCs/>
          <w:color w:val="215E99" w:themeColor="text2" w:themeTint="BF"/>
          <w:sz w:val="24"/>
          <w:szCs w:val="24"/>
        </w:rPr>
        <w:t>ilain.e.s</w:t>
      </w:r>
      <w:proofErr w:type="spellEnd"/>
      <w:r w:rsidR="004F1160" w:rsidRPr="00C8554C">
        <w:rPr>
          <w:rFonts w:ascii="Arial Narrow" w:hAnsi="Arial Narrow"/>
          <w:i/>
          <w:iCs/>
          <w:color w:val="215E99" w:themeColor="text2" w:themeTint="BF"/>
          <w:sz w:val="24"/>
          <w:szCs w:val="24"/>
        </w:rPr>
        <w:t> :</w:t>
      </w:r>
    </w:p>
    <w:p w14:paraId="368257B8" w14:textId="77777777" w:rsidR="004F1160" w:rsidRPr="00C8554C" w:rsidRDefault="004F1160" w:rsidP="004F1160">
      <w:pPr>
        <w:tabs>
          <w:tab w:val="left" w:pos="1130"/>
        </w:tabs>
        <w:spacing w:after="0"/>
      </w:pPr>
      <w:r w:rsidRPr="00C8554C">
        <w:t xml:space="preserve">DC comics : Catwoman, Harley Quinn, Joker, Lex </w:t>
      </w:r>
      <w:proofErr w:type="spellStart"/>
      <w:r w:rsidRPr="00C8554C">
        <w:t>Luthor</w:t>
      </w:r>
      <w:proofErr w:type="spellEnd"/>
    </w:p>
    <w:p w14:paraId="416BF39A" w14:textId="1AE02283" w:rsidR="004F1160" w:rsidRPr="00C8554C" w:rsidRDefault="004F1160" w:rsidP="004F1160">
      <w:pPr>
        <w:tabs>
          <w:tab w:val="left" w:pos="1130"/>
        </w:tabs>
        <w:spacing w:after="0"/>
      </w:pPr>
      <w:r w:rsidRPr="00C8554C">
        <w:t xml:space="preserve">Marvel :  Bouffon ver, Crâne rouge, Hela Loki, Magneto, Mystique, </w:t>
      </w:r>
      <w:proofErr w:type="spellStart"/>
      <w:r w:rsidRPr="00C8554C">
        <w:t>Thanos</w:t>
      </w:r>
      <w:proofErr w:type="spellEnd"/>
      <w:r w:rsidRPr="00C8554C">
        <w:t xml:space="preserve">, </w:t>
      </w:r>
      <w:proofErr w:type="spellStart"/>
      <w:r w:rsidRPr="00C8554C">
        <w:t>Venom</w:t>
      </w:r>
      <w:proofErr w:type="spellEnd"/>
    </w:p>
    <w:p w14:paraId="656D38E7" w14:textId="249B4B20" w:rsidR="004F1160" w:rsidRDefault="004F1160" w:rsidP="004F1160">
      <w:pPr>
        <w:tabs>
          <w:tab w:val="left" w:pos="1130"/>
        </w:tabs>
        <w:spacing w:after="0"/>
        <w:rPr>
          <w:rFonts w:ascii="Arial Narrow" w:hAnsi="Arial Narrow"/>
          <w:b/>
          <w:bCs/>
          <w:sz w:val="24"/>
          <w:szCs w:val="24"/>
        </w:rPr>
      </w:pPr>
    </w:p>
    <w:p w14:paraId="2A2CED95" w14:textId="152BEF38" w:rsidR="004F1160" w:rsidRPr="00C8554C" w:rsidRDefault="001439FC" w:rsidP="004F1160">
      <w:pPr>
        <w:tabs>
          <w:tab w:val="left" w:pos="1130"/>
        </w:tabs>
        <w:spacing w:after="0"/>
        <w:rPr>
          <w:rFonts w:ascii="Arial Narrow" w:hAnsi="Arial Narrow"/>
          <w:i/>
          <w:iCs/>
          <w:color w:val="215E99" w:themeColor="text2" w:themeTint="BF"/>
          <w:sz w:val="24"/>
          <w:szCs w:val="24"/>
        </w:rPr>
      </w:pPr>
      <w:r w:rsidRPr="00C8554C">
        <w:rPr>
          <w:rFonts w:ascii="Arial Narrow" w:hAnsi="Arial Narrow"/>
          <w:i/>
          <w:iCs/>
          <w:color w:val="215E99" w:themeColor="text2" w:themeTint="BF"/>
          <w:sz w:val="24"/>
          <w:szCs w:val="24"/>
        </w:rPr>
        <w:t xml:space="preserve">Exemples </w:t>
      </w:r>
      <w:proofErr w:type="gramStart"/>
      <w:r w:rsidRPr="00C8554C">
        <w:rPr>
          <w:rFonts w:ascii="Arial Narrow" w:hAnsi="Arial Narrow"/>
          <w:i/>
          <w:iCs/>
          <w:color w:val="215E99" w:themeColor="text2" w:themeTint="BF"/>
          <w:sz w:val="24"/>
          <w:szCs w:val="24"/>
        </w:rPr>
        <w:t xml:space="preserve">de </w:t>
      </w:r>
      <w:r w:rsidR="004F1160" w:rsidRPr="00C8554C">
        <w:rPr>
          <w:rFonts w:ascii="Arial Narrow" w:hAnsi="Arial Narrow"/>
          <w:i/>
          <w:iCs/>
          <w:color w:val="215E99" w:themeColor="text2" w:themeTint="BF"/>
          <w:sz w:val="24"/>
          <w:szCs w:val="24"/>
        </w:rPr>
        <w:t>teams</w:t>
      </w:r>
      <w:proofErr w:type="gramEnd"/>
      <w:r w:rsidR="004F1160" w:rsidRPr="00C8554C">
        <w:rPr>
          <w:rFonts w:ascii="Arial Narrow" w:hAnsi="Arial Narrow"/>
          <w:i/>
          <w:iCs/>
          <w:color w:val="215E99" w:themeColor="text2" w:themeTint="BF"/>
          <w:sz w:val="24"/>
          <w:szCs w:val="24"/>
        </w:rPr>
        <w:t> :</w:t>
      </w:r>
    </w:p>
    <w:p w14:paraId="18A323AE" w14:textId="77777777" w:rsidR="004F1160" w:rsidRPr="00C8554C" w:rsidRDefault="004F1160" w:rsidP="004F1160">
      <w:pPr>
        <w:tabs>
          <w:tab w:val="left" w:pos="1130"/>
        </w:tabs>
        <w:spacing w:after="0"/>
      </w:pPr>
      <w:r w:rsidRPr="00C8554C">
        <w:t xml:space="preserve">DC Comics : Gotham girls, Justice </w:t>
      </w:r>
      <w:proofErr w:type="spellStart"/>
      <w:r w:rsidRPr="00C8554C">
        <w:t>league</w:t>
      </w:r>
      <w:proofErr w:type="spellEnd"/>
      <w:r w:rsidRPr="00C8554C">
        <w:t xml:space="preserve">, Suicide Squad, </w:t>
      </w:r>
      <w:proofErr w:type="spellStart"/>
      <w:r w:rsidRPr="00C8554C">
        <w:t>Teen</w:t>
      </w:r>
      <w:proofErr w:type="spellEnd"/>
      <w:r w:rsidRPr="00C8554C">
        <w:t xml:space="preserve"> Titans, </w:t>
      </w:r>
      <w:proofErr w:type="spellStart"/>
      <w:r w:rsidRPr="00C8554C">
        <w:t>Watchmen</w:t>
      </w:r>
      <w:proofErr w:type="spellEnd"/>
    </w:p>
    <w:p w14:paraId="459C86AE" w14:textId="77777777" w:rsidR="004F1160" w:rsidRPr="00C8554C" w:rsidRDefault="004F1160" w:rsidP="004F1160">
      <w:pPr>
        <w:tabs>
          <w:tab w:val="left" w:pos="1130"/>
        </w:tabs>
        <w:spacing w:after="0"/>
      </w:pPr>
      <w:r w:rsidRPr="00C8554C">
        <w:t>Marvel : Avengers, Fantastic four, X-men, Defenders</w:t>
      </w:r>
    </w:p>
    <w:p w14:paraId="20E78B18" w14:textId="77777777" w:rsidR="004F1160" w:rsidRDefault="004F1160" w:rsidP="004F1160">
      <w:pPr>
        <w:tabs>
          <w:tab w:val="left" w:pos="1130"/>
        </w:tabs>
        <w:spacing w:after="0"/>
        <w:rPr>
          <w:rFonts w:ascii="Arial Narrow" w:hAnsi="Arial Narrow"/>
          <w:sz w:val="24"/>
          <w:szCs w:val="24"/>
        </w:rPr>
      </w:pPr>
    </w:p>
    <w:p w14:paraId="6DCFCEF0" w14:textId="1144BA8D" w:rsidR="004F1160" w:rsidRPr="00C27FA5" w:rsidRDefault="00C27FA5" w:rsidP="00284884">
      <w:pPr>
        <w:tabs>
          <w:tab w:val="left" w:pos="1130"/>
        </w:tabs>
        <w:spacing w:after="0"/>
        <w:rPr>
          <w:b/>
          <w:bCs/>
        </w:rPr>
      </w:pPr>
      <w:r>
        <w:rPr>
          <w:b/>
          <w:bCs/>
        </w:rPr>
        <w:t>À</w:t>
      </w:r>
      <w:r w:rsidR="00C8554C" w:rsidRPr="00C27FA5">
        <w:rPr>
          <w:b/>
          <w:bCs/>
        </w:rPr>
        <w:t xml:space="preserve"> noter :</w:t>
      </w:r>
    </w:p>
    <w:p w14:paraId="5842C85E" w14:textId="65E5D26A" w:rsidR="004F1160" w:rsidRPr="00C27FA5" w:rsidRDefault="001439FC" w:rsidP="00DC1EF5">
      <w:pPr>
        <w:tabs>
          <w:tab w:val="left" w:pos="1130"/>
        </w:tabs>
        <w:spacing w:after="0"/>
      </w:pPr>
      <w:r w:rsidRPr="00C27FA5">
        <w:t>Les exemple</w:t>
      </w:r>
      <w:r w:rsidR="00C8554C" w:rsidRPr="00C27FA5">
        <w:t>s</w:t>
      </w:r>
      <w:r w:rsidRPr="00C27FA5">
        <w:t xml:space="preserve"> ci-dessus représentent les personnages que </w:t>
      </w:r>
      <w:r w:rsidR="001A135D">
        <w:t xml:space="preserve">je développe prioritairement </w:t>
      </w:r>
      <w:r w:rsidRPr="00C27FA5">
        <w:t xml:space="preserve">dans le fonds </w:t>
      </w:r>
      <w:r w:rsidR="00C8554C" w:rsidRPr="00C27FA5">
        <w:t xml:space="preserve">en me basant sur la </w:t>
      </w:r>
      <w:r w:rsidR="004F1160" w:rsidRPr="00C27FA5">
        <w:t>production cinématographique</w:t>
      </w:r>
      <w:r w:rsidR="00C8554C" w:rsidRPr="00C27FA5">
        <w:t xml:space="preserve"> actuelle</w:t>
      </w:r>
      <w:r w:rsidR="004F1160" w:rsidRPr="00C27FA5">
        <w:t>, la production éditoriale en France et la variété possible du fonds selon les contraintes en budget et en place disponible.</w:t>
      </w:r>
    </w:p>
    <w:p w14:paraId="150DAFAB" w14:textId="77777777" w:rsidR="004F1160" w:rsidRDefault="004F1160" w:rsidP="004F1160">
      <w:pPr>
        <w:tabs>
          <w:tab w:val="left" w:pos="1130"/>
        </w:tabs>
        <w:spacing w:after="0"/>
        <w:rPr>
          <w:rFonts w:ascii="Arial Narrow" w:hAnsi="Arial Narrow"/>
          <w:b/>
          <w:bCs/>
          <w:sz w:val="24"/>
          <w:szCs w:val="24"/>
        </w:rPr>
      </w:pPr>
    </w:p>
    <w:p w14:paraId="4918EDB7" w14:textId="3CA1B030" w:rsidR="004F1160" w:rsidRPr="00C8554C" w:rsidRDefault="004F1160" w:rsidP="00C8554C">
      <w:pPr>
        <w:rPr>
          <w:b/>
          <w:bCs/>
          <w:color w:val="0F4761" w:themeColor="accent1" w:themeShade="BF"/>
        </w:rPr>
      </w:pPr>
      <w:r w:rsidRPr="00C8554C">
        <w:rPr>
          <w:b/>
          <w:bCs/>
          <w:color w:val="0F4761" w:themeColor="accent1" w:themeShade="BF"/>
        </w:rPr>
        <w:t xml:space="preserve"> Les marqueurs</w:t>
      </w:r>
    </w:p>
    <w:p w14:paraId="432D32D7" w14:textId="4CB1B151" w:rsidR="005D3349" w:rsidRDefault="00C8554C" w:rsidP="00C27FA5">
      <w:pPr>
        <w:tabs>
          <w:tab w:val="left" w:pos="1130"/>
        </w:tabs>
        <w:spacing w:after="0"/>
        <w:jc w:val="both"/>
      </w:pPr>
      <w:r w:rsidRPr="00C27FA5">
        <w:t xml:space="preserve">Il existe différents marqueurs qui permettent d’identifier </w:t>
      </w:r>
      <w:r w:rsidRPr="00C27FA5">
        <w:rPr>
          <w:b/>
          <w:bCs/>
        </w:rPr>
        <w:t>certaines catégories de bandes dessinées</w:t>
      </w:r>
      <w:r w:rsidR="00C27FA5">
        <w:rPr>
          <w:b/>
          <w:bCs/>
        </w:rPr>
        <w:t xml:space="preserve"> dans le fonds</w:t>
      </w:r>
      <w:r w:rsidR="00F84DB2">
        <w:t xml:space="preserve"> pour mieux les retrouver.</w:t>
      </w:r>
    </w:p>
    <w:p w14:paraId="20205669" w14:textId="77777777" w:rsidR="00F84DB2" w:rsidRDefault="00F84DB2" w:rsidP="005D3349">
      <w:pPr>
        <w:tabs>
          <w:tab w:val="left" w:pos="1130"/>
          <w:tab w:val="left" w:pos="2552"/>
        </w:tabs>
        <w:spacing w:after="0"/>
        <w:jc w:val="both"/>
      </w:pPr>
    </w:p>
    <w:p w14:paraId="69AE3349" w14:textId="1129F6DC" w:rsidR="00C27FA5" w:rsidRDefault="005D3349" w:rsidP="005D3349">
      <w:pPr>
        <w:tabs>
          <w:tab w:val="left" w:pos="1130"/>
          <w:tab w:val="left" w:pos="2552"/>
        </w:tabs>
        <w:spacing w:after="0"/>
        <w:jc w:val="both"/>
      </w:pPr>
      <w:r w:rsidRPr="00F84DB2">
        <w:rPr>
          <w:b/>
          <w:bCs/>
        </w:rPr>
        <w:t>Physiquement</w:t>
      </w:r>
      <w:r w:rsidRPr="005D3349">
        <w:t>,</w:t>
      </w:r>
      <w:r>
        <w:t xml:space="preserve"> i</w:t>
      </w:r>
      <w:r w:rsidR="00C8554C" w:rsidRPr="00C27FA5">
        <w:t xml:space="preserve">ls sont </w:t>
      </w:r>
      <w:r>
        <w:t xml:space="preserve">identifiables </w:t>
      </w:r>
      <w:r w:rsidR="00C8554C" w:rsidRPr="00C27FA5">
        <w:t xml:space="preserve">grâce à une </w:t>
      </w:r>
      <w:r w:rsidR="00C8554C" w:rsidRPr="005D3349">
        <w:t>étiquette</w:t>
      </w:r>
      <w:r w:rsidR="00C8554C" w:rsidRPr="00C27FA5">
        <w:t xml:space="preserve"> apposée sur le </w:t>
      </w:r>
      <w:r w:rsidR="00F84DB2">
        <w:t>ha</w:t>
      </w:r>
      <w:r w:rsidR="00284884">
        <w:t>u</w:t>
      </w:r>
      <w:r w:rsidR="00F84DB2">
        <w:t xml:space="preserve">t du </w:t>
      </w:r>
      <w:r w:rsidR="00C8554C" w:rsidRPr="00C27FA5">
        <w:t>dos de l’ouvrage</w:t>
      </w:r>
      <w:r w:rsidR="00C27FA5">
        <w:t xml:space="preserve"> au moment du catalogage.</w:t>
      </w:r>
      <w:r>
        <w:t xml:space="preserve"> Les ouvrages restent rangés avec les autres bandes dessinées, sauf les comics qui sont rangés à part, à la suite des autres bandes dessinées. </w:t>
      </w:r>
    </w:p>
    <w:p w14:paraId="208EB822" w14:textId="77777777" w:rsidR="005D3349" w:rsidRDefault="005D3349" w:rsidP="005D3349">
      <w:pPr>
        <w:tabs>
          <w:tab w:val="left" w:pos="1130"/>
          <w:tab w:val="left" w:pos="2552"/>
        </w:tabs>
        <w:spacing w:after="0"/>
        <w:jc w:val="both"/>
      </w:pPr>
    </w:p>
    <w:p w14:paraId="5C6460F7" w14:textId="3344A3EB" w:rsidR="004F1160" w:rsidRDefault="005D3349" w:rsidP="00C27FA5">
      <w:pPr>
        <w:tabs>
          <w:tab w:val="left" w:pos="1130"/>
        </w:tabs>
        <w:spacing w:after="0"/>
        <w:jc w:val="both"/>
      </w:pPr>
      <w:r w:rsidRPr="00F84DB2">
        <w:rPr>
          <w:b/>
          <w:bCs/>
        </w:rPr>
        <w:lastRenderedPageBreak/>
        <w:t>Informatiquement</w:t>
      </w:r>
      <w:r w:rsidRPr="005D3349">
        <w:rPr>
          <w:b/>
          <w:bCs/>
        </w:rPr>
        <w:t>,</w:t>
      </w:r>
      <w:r>
        <w:t xml:space="preserve"> c</w:t>
      </w:r>
      <w:r w:rsidR="00C27FA5">
        <w:t>ette spécificité doit être ajoutée</w:t>
      </w:r>
      <w:r>
        <w:t xml:space="preserve"> au moment du catalogage dans</w:t>
      </w:r>
      <w:r w:rsidR="00C8554C" w:rsidRPr="00C27FA5">
        <w:t xml:space="preserve"> le champ « marqueur » </w:t>
      </w:r>
      <w:r>
        <w:t xml:space="preserve">de </w:t>
      </w:r>
      <w:r w:rsidR="00C8554C" w:rsidRPr="00C27FA5">
        <w:t>la notice exemplaire</w:t>
      </w:r>
      <w:r w:rsidR="00F84DB2">
        <w:t xml:space="preserve">, </w:t>
      </w:r>
      <w:r>
        <w:t xml:space="preserve">ainsi que dans le champ 902 « genre » de la notice de l’œuvre (Biographie, Autobiographie, Bande dessinée documentaire, Comics). </w:t>
      </w:r>
    </w:p>
    <w:p w14:paraId="57FCC829" w14:textId="77777777" w:rsidR="00C27FA5" w:rsidRDefault="00C27FA5" w:rsidP="00C27FA5">
      <w:pPr>
        <w:tabs>
          <w:tab w:val="left" w:pos="1130"/>
        </w:tabs>
        <w:spacing w:after="0"/>
        <w:jc w:val="both"/>
      </w:pPr>
    </w:p>
    <w:p w14:paraId="345C5880" w14:textId="6DEBB327" w:rsidR="00C27FA5" w:rsidRDefault="00C27FA5" w:rsidP="00C27FA5">
      <w:pPr>
        <w:tabs>
          <w:tab w:val="left" w:pos="1130"/>
        </w:tabs>
        <w:spacing w:after="0"/>
        <w:jc w:val="both"/>
      </w:pPr>
      <w:r w:rsidRPr="00C27FA5">
        <w:rPr>
          <w:sz w:val="18"/>
          <w:szCs w:val="18"/>
        </w:rPr>
        <w:sym w:font="Wingdings 2" w:char="F0A1"/>
      </w:r>
      <w:r>
        <w:t xml:space="preserve">  Marqueur « DOC » pour la BD documentaire/de reportage </w:t>
      </w:r>
    </w:p>
    <w:p w14:paraId="51782AF4" w14:textId="0A54FE0D" w:rsidR="00C27FA5" w:rsidRDefault="00C27FA5" w:rsidP="00C27FA5">
      <w:pPr>
        <w:tabs>
          <w:tab w:val="left" w:pos="1130"/>
        </w:tabs>
        <w:spacing w:after="0"/>
        <w:jc w:val="both"/>
      </w:pPr>
      <w:r w:rsidRPr="00C27FA5">
        <w:rPr>
          <w:sz w:val="18"/>
          <w:szCs w:val="18"/>
        </w:rPr>
        <w:sym w:font="Wingdings 2" w:char="F0A1"/>
      </w:r>
      <w:r>
        <w:rPr>
          <w:sz w:val="18"/>
          <w:szCs w:val="18"/>
        </w:rPr>
        <w:t xml:space="preserve">  </w:t>
      </w:r>
      <w:r>
        <w:t>Marqueur « B » pour les BD biographiques et autobiographiques</w:t>
      </w:r>
    </w:p>
    <w:p w14:paraId="5EEE5234" w14:textId="42EC8A89" w:rsidR="00C27FA5" w:rsidRDefault="00C27FA5" w:rsidP="00C27FA5">
      <w:pPr>
        <w:tabs>
          <w:tab w:val="left" w:pos="1130"/>
        </w:tabs>
        <w:spacing w:after="0"/>
        <w:jc w:val="both"/>
      </w:pPr>
      <w:r w:rsidRPr="00C27FA5">
        <w:rPr>
          <w:sz w:val="18"/>
          <w:szCs w:val="18"/>
        </w:rPr>
        <w:sym w:font="Wingdings 2" w:char="F0A1"/>
      </w:r>
      <w:r>
        <w:rPr>
          <w:sz w:val="18"/>
          <w:szCs w:val="18"/>
        </w:rPr>
        <w:t xml:space="preserve">  </w:t>
      </w:r>
      <w:r w:rsidRPr="00C27FA5">
        <w:t xml:space="preserve">Marqueur </w:t>
      </w:r>
      <w:r>
        <w:t>« US » pour les BD américaines (comics)</w:t>
      </w:r>
    </w:p>
    <w:p w14:paraId="7B7BBE74" w14:textId="77777777" w:rsidR="00C27FA5" w:rsidRDefault="00C27FA5" w:rsidP="00C27FA5">
      <w:pPr>
        <w:tabs>
          <w:tab w:val="left" w:pos="1130"/>
        </w:tabs>
        <w:spacing w:after="0"/>
        <w:jc w:val="both"/>
      </w:pPr>
    </w:p>
    <w:p w14:paraId="02260BC2" w14:textId="59EA8454" w:rsidR="00C41CAB" w:rsidRDefault="00C41CAB" w:rsidP="00C41CAB">
      <w:pPr>
        <w:rPr>
          <w:b/>
          <w:bCs/>
          <w:color w:val="0F4761" w:themeColor="accent1" w:themeShade="BF"/>
        </w:rPr>
      </w:pPr>
      <w:r w:rsidRPr="00C8554C">
        <w:rPr>
          <w:b/>
          <w:bCs/>
          <w:color w:val="0F4761" w:themeColor="accent1" w:themeShade="BF"/>
        </w:rPr>
        <w:t xml:space="preserve">Les </w:t>
      </w:r>
      <w:r>
        <w:rPr>
          <w:b/>
          <w:bCs/>
          <w:color w:val="0F4761" w:themeColor="accent1" w:themeShade="BF"/>
        </w:rPr>
        <w:t>genres et centres d’intérêt</w:t>
      </w:r>
    </w:p>
    <w:p w14:paraId="6F880D5F" w14:textId="35EC0CBE" w:rsidR="00C949EB" w:rsidRDefault="00C41CAB" w:rsidP="0080591A">
      <w:pPr>
        <w:jc w:val="both"/>
        <w:rPr>
          <w:color w:val="000000" w:themeColor="text1"/>
        </w:rPr>
      </w:pPr>
      <w:r w:rsidRPr="00C949EB">
        <w:rPr>
          <w:color w:val="000000" w:themeColor="text1"/>
        </w:rPr>
        <w:t>Compte-tenu de la diversité des genres en BD,</w:t>
      </w:r>
      <w:r w:rsidRPr="00C949EB">
        <w:rPr>
          <w:b/>
          <w:bCs/>
          <w:color w:val="215E99" w:themeColor="text2" w:themeTint="BF"/>
        </w:rPr>
        <w:t xml:space="preserve"> </w:t>
      </w:r>
      <w:r w:rsidR="00C949EB" w:rsidRPr="00C949EB">
        <w:rPr>
          <w:b/>
          <w:bCs/>
          <w:color w:val="215E99" w:themeColor="text2" w:themeTint="BF"/>
        </w:rPr>
        <w:t>je renseigne systématiquement lors du catalogage le ou les genres,</w:t>
      </w:r>
      <w:r w:rsidR="00C949EB" w:rsidRPr="00C949EB">
        <w:rPr>
          <w:color w:val="215E99" w:themeColor="text2" w:themeTint="BF"/>
        </w:rPr>
        <w:t xml:space="preserve"> </w:t>
      </w:r>
      <w:r w:rsidR="00C949EB" w:rsidRPr="00C949EB">
        <w:rPr>
          <w:color w:val="000000" w:themeColor="text1"/>
        </w:rPr>
        <w:t>s’il y en a, dans le champ 902 des notices des œuvres.</w:t>
      </w:r>
      <w:r w:rsidR="00C949EB" w:rsidRPr="00C949EB">
        <w:rPr>
          <w:b/>
          <w:bCs/>
          <w:color w:val="000000" w:themeColor="text1"/>
        </w:rPr>
        <w:t xml:space="preserve">  </w:t>
      </w:r>
      <w:r w:rsidR="00C949EB" w:rsidRPr="00C949EB">
        <w:rPr>
          <w:color w:val="000000" w:themeColor="text1"/>
        </w:rPr>
        <w:t xml:space="preserve">Ceci permet </w:t>
      </w:r>
      <w:proofErr w:type="gramStart"/>
      <w:r w:rsidR="00C949EB" w:rsidRPr="00C949EB">
        <w:rPr>
          <w:color w:val="000000" w:themeColor="text1"/>
        </w:rPr>
        <w:t xml:space="preserve">aux </w:t>
      </w:r>
      <w:proofErr w:type="spellStart"/>
      <w:r w:rsidR="00C949EB" w:rsidRPr="00C949EB">
        <w:rPr>
          <w:color w:val="000000" w:themeColor="text1"/>
        </w:rPr>
        <w:t>acquéreur</w:t>
      </w:r>
      <w:proofErr w:type="gramEnd"/>
      <w:r w:rsidR="00C949EB" w:rsidRPr="00C949EB">
        <w:rPr>
          <w:color w:val="000000" w:themeColor="text1"/>
        </w:rPr>
        <w:t>.euses</w:t>
      </w:r>
      <w:proofErr w:type="spellEnd"/>
      <w:r w:rsidR="00C949EB" w:rsidRPr="00C949EB">
        <w:rPr>
          <w:color w:val="000000" w:themeColor="text1"/>
        </w:rPr>
        <w:t xml:space="preserve"> et aux bénévoles de mieux composer leurs sélections</w:t>
      </w:r>
      <w:r w:rsidR="00C949EB">
        <w:rPr>
          <w:color w:val="000000" w:themeColor="text1"/>
        </w:rPr>
        <w:t xml:space="preserve"> BDLA</w:t>
      </w:r>
      <w:r w:rsidR="00C949EB" w:rsidRPr="00C949EB">
        <w:rPr>
          <w:color w:val="000000" w:themeColor="text1"/>
        </w:rPr>
        <w:t>, mais cela me permet également de suivre des statistique</w:t>
      </w:r>
      <w:r w:rsidR="00C949EB">
        <w:rPr>
          <w:color w:val="000000" w:themeColor="text1"/>
        </w:rPr>
        <w:t>s</w:t>
      </w:r>
      <w:r w:rsidR="00C949EB" w:rsidRPr="00C949EB">
        <w:rPr>
          <w:color w:val="000000" w:themeColor="text1"/>
        </w:rPr>
        <w:t xml:space="preserve"> et d’avoir un œil sur la variété du fonds. </w:t>
      </w:r>
    </w:p>
    <w:p w14:paraId="361B16BF" w14:textId="3C2EED25" w:rsidR="00C949EB" w:rsidRPr="00C949EB" w:rsidRDefault="00C949EB" w:rsidP="0080591A">
      <w:pPr>
        <w:jc w:val="both"/>
        <w:rPr>
          <w:b/>
          <w:bCs/>
          <w:color w:val="000000" w:themeColor="text1"/>
        </w:rPr>
      </w:pPr>
      <w:r>
        <w:rPr>
          <w:color w:val="000000" w:themeColor="text1"/>
        </w:rPr>
        <w:t>Il nous est régulièrement demandé de composer des sélections pour le réseau, dans le cadre de la constitution de valises</w:t>
      </w:r>
      <w:r w:rsidR="00A1216F">
        <w:rPr>
          <w:color w:val="000000" w:themeColor="text1"/>
        </w:rPr>
        <w:t xml:space="preserve"> ou </w:t>
      </w:r>
      <w:r>
        <w:rPr>
          <w:color w:val="000000" w:themeColor="text1"/>
        </w:rPr>
        <w:t xml:space="preserve">de présentations thématiques pour le hall d’entrée. Les bibliothèques, à l’occasion d’animations, peuvent avoir besoin de composer des sélections thématiques. Dans ce contexte, si cela me semble pertinent, je prends le temps de </w:t>
      </w:r>
      <w:r w:rsidRPr="0014269E">
        <w:rPr>
          <w:b/>
          <w:bCs/>
          <w:color w:val="215E99" w:themeColor="text2" w:themeTint="BF"/>
        </w:rPr>
        <w:t>noter des</w:t>
      </w:r>
      <w:r w:rsidRPr="0014269E">
        <w:rPr>
          <w:color w:val="0F4761" w:themeColor="accent1" w:themeShade="BF"/>
        </w:rPr>
        <w:t xml:space="preserve"> </w:t>
      </w:r>
      <w:r w:rsidRPr="00C949EB">
        <w:rPr>
          <w:b/>
          <w:bCs/>
          <w:color w:val="215E99" w:themeColor="text2" w:themeTint="BF"/>
        </w:rPr>
        <w:t xml:space="preserve">centres d’intérêt </w:t>
      </w:r>
      <w:r w:rsidRPr="0014269E">
        <w:rPr>
          <w:color w:val="000000" w:themeColor="text1"/>
        </w:rPr>
        <w:t xml:space="preserve">dans le champ 901 </w:t>
      </w:r>
      <w:r>
        <w:rPr>
          <w:color w:val="000000" w:themeColor="text1"/>
        </w:rPr>
        <w:t xml:space="preserve">de la notice de l’œuvre. </w:t>
      </w:r>
    </w:p>
    <w:p w14:paraId="7204DCDC" w14:textId="77777777" w:rsidR="00C27FA5" w:rsidRPr="00C27FA5" w:rsidRDefault="00C27FA5" w:rsidP="00C27FA5">
      <w:pPr>
        <w:tabs>
          <w:tab w:val="left" w:pos="1130"/>
        </w:tabs>
        <w:spacing w:after="0"/>
        <w:jc w:val="both"/>
      </w:pPr>
    </w:p>
    <w:p w14:paraId="51155BF8" w14:textId="6961E112" w:rsidR="002B44B4" w:rsidRPr="00A73B19" w:rsidRDefault="002B44B4" w:rsidP="002B44B4">
      <w:pPr>
        <w:rPr>
          <w:b/>
          <w:bCs/>
          <w:color w:val="0F4761" w:themeColor="accent1" w:themeShade="BF"/>
        </w:rPr>
      </w:pPr>
      <w:r>
        <w:rPr>
          <w:b/>
          <w:bCs/>
          <w:color w:val="0F4761" w:themeColor="accent1" w:themeShade="BF"/>
        </w:rPr>
        <w:t>Le catalogage des séries</w:t>
      </w:r>
    </w:p>
    <w:p w14:paraId="6AD1A8CD" w14:textId="41AAA8F4" w:rsidR="00725471" w:rsidRDefault="002B44B4" w:rsidP="0080591A">
      <w:pPr>
        <w:jc w:val="both"/>
        <w:rPr>
          <w:color w:val="000000" w:themeColor="text1"/>
        </w:rPr>
      </w:pPr>
      <w:r w:rsidRPr="002B44B4">
        <w:rPr>
          <w:b/>
          <w:bCs/>
          <w:color w:val="215E99" w:themeColor="text2" w:themeTint="BF"/>
        </w:rPr>
        <w:t>Pour toutes les séries</w:t>
      </w:r>
      <w:r w:rsidRPr="002B44B4">
        <w:rPr>
          <w:color w:val="000000" w:themeColor="text1"/>
        </w:rPr>
        <w:t xml:space="preserve">, </w:t>
      </w:r>
      <w:r w:rsidR="00725471" w:rsidRPr="00FB4122">
        <w:rPr>
          <w:color w:val="000000" w:themeColor="text1"/>
        </w:rPr>
        <w:t>informatiquement,</w:t>
      </w:r>
      <w:r w:rsidR="00725471">
        <w:rPr>
          <w:color w:val="000000" w:themeColor="text1"/>
        </w:rPr>
        <w:t xml:space="preserve"> </w:t>
      </w:r>
      <w:r w:rsidRPr="002B44B4">
        <w:rPr>
          <w:color w:val="000000" w:themeColor="text1"/>
        </w:rPr>
        <w:t xml:space="preserve">je renseigne </w:t>
      </w:r>
      <w:r w:rsidR="00FB4122" w:rsidRPr="002B44B4">
        <w:rPr>
          <w:color w:val="000000" w:themeColor="text1"/>
        </w:rPr>
        <w:t xml:space="preserve">dans le champs 461 « Niveau de l’ensemble » de la notice </w:t>
      </w:r>
      <w:r w:rsidR="00FB4122">
        <w:rPr>
          <w:color w:val="000000" w:themeColor="text1"/>
        </w:rPr>
        <w:t xml:space="preserve">du tome : </w:t>
      </w:r>
      <w:r w:rsidR="00FB4122" w:rsidRPr="002B44B4">
        <w:rPr>
          <w:color w:val="000000" w:themeColor="text1"/>
        </w:rPr>
        <w:t xml:space="preserve"> </w:t>
      </w:r>
      <w:r w:rsidRPr="002B44B4">
        <w:rPr>
          <w:color w:val="000000" w:themeColor="text1"/>
        </w:rPr>
        <w:t xml:space="preserve">le nom de la série et </w:t>
      </w:r>
      <w:r w:rsidR="00725471">
        <w:rPr>
          <w:color w:val="000000" w:themeColor="text1"/>
        </w:rPr>
        <w:t>le volume (</w:t>
      </w:r>
      <w:r>
        <w:rPr>
          <w:color w:val="000000" w:themeColor="text1"/>
        </w:rPr>
        <w:t>numéro de</w:t>
      </w:r>
      <w:r w:rsidRPr="002B44B4">
        <w:rPr>
          <w:color w:val="000000" w:themeColor="text1"/>
        </w:rPr>
        <w:t xml:space="preserve"> tome</w:t>
      </w:r>
      <w:r w:rsidR="00725471">
        <w:rPr>
          <w:color w:val="000000" w:themeColor="text1"/>
        </w:rPr>
        <w:t>)</w:t>
      </w:r>
      <w:r w:rsidRPr="002B44B4">
        <w:rPr>
          <w:color w:val="000000" w:themeColor="text1"/>
        </w:rPr>
        <w:t>, s’il y a une tomaison.</w:t>
      </w:r>
      <w:r>
        <w:rPr>
          <w:color w:val="000000" w:themeColor="text1"/>
        </w:rPr>
        <w:t xml:space="preserve"> Dans le cas des intégrales, j’indique comme numéro de tome la zone de tomaison concernée (ex : </w:t>
      </w:r>
      <w:r w:rsidR="00725471">
        <w:rPr>
          <w:color w:val="000000" w:themeColor="text1"/>
        </w:rPr>
        <w:t xml:space="preserve">intégrale 2 tomes 5 à 8, je note </w:t>
      </w:r>
      <w:r>
        <w:rPr>
          <w:color w:val="000000" w:themeColor="text1"/>
        </w:rPr>
        <w:t>« 5-8 »</w:t>
      </w:r>
      <w:r w:rsidR="00725471">
        <w:rPr>
          <w:color w:val="000000" w:themeColor="text1"/>
        </w:rPr>
        <w:t xml:space="preserve"> en numéro</w:t>
      </w:r>
      <w:r w:rsidR="00FB4122">
        <w:rPr>
          <w:color w:val="000000" w:themeColor="text1"/>
        </w:rPr>
        <w:t>s</w:t>
      </w:r>
      <w:r w:rsidR="00725471">
        <w:rPr>
          <w:color w:val="000000" w:themeColor="text1"/>
        </w:rPr>
        <w:t xml:space="preserve"> de tome</w:t>
      </w:r>
      <w:r w:rsidR="00FB4122">
        <w:rPr>
          <w:color w:val="000000" w:themeColor="text1"/>
        </w:rPr>
        <w:t>s</w:t>
      </w:r>
      <w:r>
        <w:rPr>
          <w:color w:val="000000" w:themeColor="text1"/>
        </w:rPr>
        <w:t>)</w:t>
      </w:r>
      <w:r w:rsidR="00FB4122">
        <w:rPr>
          <w:color w:val="000000" w:themeColor="text1"/>
        </w:rPr>
        <w:t>.</w:t>
      </w:r>
    </w:p>
    <w:p w14:paraId="54ACE79F" w14:textId="77777777" w:rsidR="00725471" w:rsidRDefault="00725471" w:rsidP="002B44B4">
      <w:pPr>
        <w:rPr>
          <w:b/>
          <w:bCs/>
          <w:color w:val="215E99" w:themeColor="text2" w:themeTint="BF"/>
        </w:rPr>
      </w:pPr>
    </w:p>
    <w:p w14:paraId="77C9BA7F" w14:textId="4B033249" w:rsidR="00725471" w:rsidRPr="00725471" w:rsidRDefault="00725471" w:rsidP="002B44B4">
      <w:pPr>
        <w:rPr>
          <w:b/>
          <w:bCs/>
          <w:color w:val="215E99" w:themeColor="text2" w:themeTint="BF"/>
        </w:rPr>
      </w:pPr>
      <w:r w:rsidRPr="00725471">
        <w:rPr>
          <w:b/>
          <w:bCs/>
          <w:color w:val="215E99" w:themeColor="text2" w:themeTint="BF"/>
        </w:rPr>
        <w:t>Pour les séries en lot</w:t>
      </w:r>
    </w:p>
    <w:p w14:paraId="341FA4A1" w14:textId="55CF16F8" w:rsidR="00725471" w:rsidRDefault="00725471" w:rsidP="002B44B4">
      <w:pPr>
        <w:rPr>
          <w:color w:val="000000" w:themeColor="text1"/>
        </w:rPr>
      </w:pPr>
      <w:bookmarkStart w:id="8" w:name="_Hlk197354545"/>
      <w:r w:rsidRPr="00861310">
        <w:rPr>
          <w:b/>
          <w:bCs/>
          <w:color w:val="000000" w:themeColor="text1"/>
        </w:rPr>
        <w:t>Informatiquement</w:t>
      </w:r>
      <w:r>
        <w:rPr>
          <w:color w:val="000000" w:themeColor="text1"/>
        </w:rPr>
        <w:t xml:space="preserve">, il est nécessaire de créer une </w:t>
      </w:r>
      <w:r w:rsidRPr="00725471">
        <w:rPr>
          <w:b/>
          <w:bCs/>
          <w:color w:val="000000" w:themeColor="text1"/>
        </w:rPr>
        <w:t>notice de lot</w:t>
      </w:r>
      <w:r>
        <w:rPr>
          <w:color w:val="000000" w:themeColor="text1"/>
        </w:rPr>
        <w:t xml:space="preserve"> </w:t>
      </w:r>
      <w:r w:rsidR="00FB4122">
        <w:rPr>
          <w:rStyle w:val="Appelnotedebasdep"/>
          <w:color w:val="000000" w:themeColor="text1"/>
        </w:rPr>
        <w:footnoteReference w:id="5"/>
      </w:r>
      <w:r>
        <w:rPr>
          <w:color w:val="000000" w:themeColor="text1"/>
        </w:rPr>
        <w:t>en suivant le chemin habituel de création de notice. Je ne renseigne dans cette notice que :</w:t>
      </w:r>
    </w:p>
    <w:p w14:paraId="4AD3E5B9" w14:textId="48C90850" w:rsidR="00725471" w:rsidRPr="00725471" w:rsidRDefault="00725471" w:rsidP="00725471">
      <w:pPr>
        <w:pStyle w:val="Paragraphedeliste"/>
        <w:numPr>
          <w:ilvl w:val="0"/>
          <w:numId w:val="8"/>
        </w:numPr>
        <w:ind w:left="284"/>
        <w:rPr>
          <w:color w:val="000000" w:themeColor="text1"/>
        </w:rPr>
      </w:pPr>
      <w:r w:rsidRPr="00725471">
        <w:rPr>
          <w:color w:val="000000" w:themeColor="text1"/>
        </w:rPr>
        <w:t>Le nom du lot au format « titre de la série – Lot X » ou « Titre de la série Titre du cycle - Lot X » pour les séries en plusieurs cycles</w:t>
      </w:r>
      <w:r w:rsidR="006C3F68">
        <w:rPr>
          <w:color w:val="000000" w:themeColor="text1"/>
        </w:rPr>
        <w:t xml:space="preserve"> ou des cas particuliers de ce type</w:t>
      </w:r>
      <w:r w:rsidRPr="00725471">
        <w:rPr>
          <w:color w:val="000000" w:themeColor="text1"/>
        </w:rPr>
        <w:t>.</w:t>
      </w:r>
    </w:p>
    <w:p w14:paraId="62E21712" w14:textId="04C08C24" w:rsidR="00725471" w:rsidRDefault="00725471" w:rsidP="00725471">
      <w:pPr>
        <w:pStyle w:val="Paragraphedeliste"/>
        <w:numPr>
          <w:ilvl w:val="0"/>
          <w:numId w:val="8"/>
        </w:numPr>
        <w:ind w:left="284"/>
        <w:rPr>
          <w:color w:val="000000" w:themeColor="text1"/>
        </w:rPr>
      </w:pPr>
      <w:r w:rsidRPr="00725471">
        <w:rPr>
          <w:color w:val="000000" w:themeColor="text1"/>
        </w:rPr>
        <w:t xml:space="preserve">L’éditeur, </w:t>
      </w:r>
      <w:r w:rsidR="006C3F68">
        <w:rPr>
          <w:color w:val="000000" w:themeColor="text1"/>
        </w:rPr>
        <w:t>le/la</w:t>
      </w:r>
      <w:r w:rsidRPr="00725471">
        <w:rPr>
          <w:color w:val="000000" w:themeColor="text1"/>
        </w:rPr>
        <w:t xml:space="preserve"> scénariste et </w:t>
      </w:r>
      <w:r w:rsidR="006C3F68">
        <w:rPr>
          <w:color w:val="000000" w:themeColor="text1"/>
        </w:rPr>
        <w:t>le/la</w:t>
      </w:r>
      <w:r w:rsidRPr="00725471">
        <w:rPr>
          <w:color w:val="000000" w:themeColor="text1"/>
        </w:rPr>
        <w:t xml:space="preserve"> </w:t>
      </w:r>
      <w:proofErr w:type="spellStart"/>
      <w:r w:rsidRPr="00725471">
        <w:rPr>
          <w:color w:val="000000" w:themeColor="text1"/>
        </w:rPr>
        <w:t>dessinateur.trice</w:t>
      </w:r>
      <w:proofErr w:type="spellEnd"/>
      <w:r w:rsidRPr="00725471">
        <w:rPr>
          <w:color w:val="000000" w:themeColor="text1"/>
        </w:rPr>
        <w:t xml:space="preserve"> </w:t>
      </w:r>
      <w:r w:rsidR="006C3F68">
        <w:rPr>
          <w:color w:val="000000" w:themeColor="text1"/>
        </w:rPr>
        <w:t>(il y en parfois plusieurs)</w:t>
      </w:r>
    </w:p>
    <w:p w14:paraId="42A7E894" w14:textId="41E410AC" w:rsidR="00284884" w:rsidRPr="00725471" w:rsidRDefault="00284884" w:rsidP="00725471">
      <w:pPr>
        <w:pStyle w:val="Paragraphedeliste"/>
        <w:numPr>
          <w:ilvl w:val="0"/>
          <w:numId w:val="8"/>
        </w:numPr>
        <w:ind w:left="284"/>
        <w:rPr>
          <w:color w:val="000000" w:themeColor="text1"/>
        </w:rPr>
      </w:pPr>
      <w:r>
        <w:rPr>
          <w:color w:val="000000" w:themeColor="text1"/>
        </w:rPr>
        <w:t>Le champ 983 en mettant « lot de documents »</w:t>
      </w:r>
    </w:p>
    <w:p w14:paraId="2CB8B708" w14:textId="2210D71E" w:rsidR="00725471" w:rsidRDefault="00725471" w:rsidP="002B44B4">
      <w:pPr>
        <w:rPr>
          <w:color w:val="000000" w:themeColor="text1"/>
        </w:rPr>
      </w:pPr>
      <w:r>
        <w:rPr>
          <w:color w:val="000000" w:themeColor="text1"/>
        </w:rPr>
        <w:t>La notice exemplaire de l’exemplaire témoin</w:t>
      </w:r>
      <w:r w:rsidR="00DF246E">
        <w:rPr>
          <w:color w:val="000000" w:themeColor="text1"/>
        </w:rPr>
        <w:t xml:space="preserve"> </w:t>
      </w:r>
      <w:r w:rsidR="004A09BB">
        <w:rPr>
          <w:color w:val="000000" w:themeColor="text1"/>
        </w:rPr>
        <w:t xml:space="preserve">du lot </w:t>
      </w:r>
      <w:r w:rsidR="00DF246E">
        <w:rPr>
          <w:color w:val="000000" w:themeColor="text1"/>
        </w:rPr>
        <w:t xml:space="preserve">est à renseigner comme un exemplaire classique, </w:t>
      </w:r>
      <w:r w:rsidR="00DF246E" w:rsidRPr="004A09BB">
        <w:rPr>
          <w:b/>
          <w:bCs/>
          <w:color w:val="000000" w:themeColor="text1"/>
        </w:rPr>
        <w:t>en n’oubliant pas le marqueur</w:t>
      </w:r>
      <w:r w:rsidR="00DF246E">
        <w:rPr>
          <w:color w:val="000000" w:themeColor="text1"/>
        </w:rPr>
        <w:t xml:space="preserve">, en </w:t>
      </w:r>
      <w:r w:rsidR="004A09BB">
        <w:rPr>
          <w:color w:val="000000" w:themeColor="text1"/>
        </w:rPr>
        <w:t>sélectionnant</w:t>
      </w:r>
      <w:r w:rsidR="00DF246E">
        <w:rPr>
          <w:color w:val="000000" w:themeColor="text1"/>
        </w:rPr>
        <w:t xml:space="preserve"> </w:t>
      </w:r>
      <w:r w:rsidR="00861310">
        <w:rPr>
          <w:color w:val="000000" w:themeColor="text1"/>
        </w:rPr>
        <w:t xml:space="preserve">« lot de document » dans le champ Support et </w:t>
      </w:r>
      <w:r w:rsidR="004A09BB">
        <w:rPr>
          <w:color w:val="000000" w:themeColor="text1"/>
        </w:rPr>
        <w:t>en ne mentionnant pas de</w:t>
      </w:r>
      <w:r w:rsidR="00861310">
        <w:rPr>
          <w:color w:val="000000" w:themeColor="text1"/>
        </w:rPr>
        <w:t xml:space="preserve"> tomaison dans le champ Cote. </w:t>
      </w:r>
      <w:r w:rsidR="00DF246E">
        <w:rPr>
          <w:color w:val="000000" w:themeColor="text1"/>
        </w:rPr>
        <w:t xml:space="preserve"> </w:t>
      </w:r>
    </w:p>
    <w:p w14:paraId="01195737" w14:textId="4A6F5DC5" w:rsidR="0080591A" w:rsidRDefault="0080591A" w:rsidP="0080591A">
      <w:pPr>
        <w:jc w:val="center"/>
        <w:rPr>
          <w:color w:val="000000" w:themeColor="text1"/>
        </w:rPr>
      </w:pPr>
      <w:r>
        <w:rPr>
          <w:noProof/>
          <w14:ligatures w14:val="standardContextual"/>
        </w:rPr>
        <w:lastRenderedPageBreak/>
        <w:drawing>
          <wp:inline distT="0" distB="0" distL="0" distR="0" wp14:anchorId="2D6D1ED1" wp14:editId="1E52129F">
            <wp:extent cx="3023334" cy="1310378"/>
            <wp:effectExtent l="0" t="0" r="5715" b="4445"/>
            <wp:docPr id="214249760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497600" name=""/>
                    <pic:cNvPicPr/>
                  </pic:nvPicPr>
                  <pic:blipFill>
                    <a:blip r:embed="rId34"/>
                    <a:stretch>
                      <a:fillRect/>
                    </a:stretch>
                  </pic:blipFill>
                  <pic:spPr>
                    <a:xfrm>
                      <a:off x="0" y="0"/>
                      <a:ext cx="3046256" cy="1320313"/>
                    </a:xfrm>
                    <a:prstGeom prst="rect">
                      <a:avLst/>
                    </a:prstGeom>
                  </pic:spPr>
                </pic:pic>
              </a:graphicData>
            </a:graphic>
          </wp:inline>
        </w:drawing>
      </w:r>
    </w:p>
    <w:p w14:paraId="3AC278EE" w14:textId="77777777" w:rsidR="0080591A" w:rsidRDefault="0080591A" w:rsidP="0080591A">
      <w:pPr>
        <w:jc w:val="center"/>
        <w:rPr>
          <w:color w:val="000000" w:themeColor="text1"/>
        </w:rPr>
      </w:pPr>
    </w:p>
    <w:p w14:paraId="151DCB19" w14:textId="51AD651B" w:rsidR="00861310" w:rsidRDefault="00861310" w:rsidP="002B44B4">
      <w:pPr>
        <w:rPr>
          <w:color w:val="000000" w:themeColor="text1"/>
        </w:rPr>
      </w:pPr>
      <w:r w:rsidRPr="00861310">
        <w:rPr>
          <w:b/>
          <w:bCs/>
          <w:color w:val="000000" w:themeColor="text1"/>
        </w:rPr>
        <w:t>Les</w:t>
      </w:r>
      <w:r>
        <w:rPr>
          <w:b/>
          <w:bCs/>
          <w:color w:val="000000" w:themeColor="text1"/>
        </w:rPr>
        <w:t xml:space="preserve"> notices des</w:t>
      </w:r>
      <w:r w:rsidRPr="00861310">
        <w:rPr>
          <w:b/>
          <w:bCs/>
          <w:color w:val="000000" w:themeColor="text1"/>
        </w:rPr>
        <w:t xml:space="preserve"> tomes </w:t>
      </w:r>
      <w:r w:rsidRPr="00861310">
        <w:rPr>
          <w:color w:val="000000" w:themeColor="text1"/>
        </w:rPr>
        <w:t>de la série en lot</w:t>
      </w:r>
      <w:r>
        <w:rPr>
          <w:color w:val="000000" w:themeColor="text1"/>
        </w:rPr>
        <w:t xml:space="preserve"> comprennent les éléments à renseigner pour toutes les séries (voir ci-dessus) mais la notice exemplaire doit mentionner plusieurs données :</w:t>
      </w:r>
    </w:p>
    <w:p w14:paraId="75718824" w14:textId="55166D45" w:rsidR="00861310" w:rsidRPr="00861310" w:rsidRDefault="00861310" w:rsidP="00861310">
      <w:pPr>
        <w:pStyle w:val="Paragraphedeliste"/>
        <w:numPr>
          <w:ilvl w:val="0"/>
          <w:numId w:val="9"/>
        </w:numPr>
        <w:ind w:left="426"/>
        <w:rPr>
          <w:color w:val="000000" w:themeColor="text1"/>
        </w:rPr>
      </w:pPr>
      <w:r w:rsidRPr="00861310">
        <w:rPr>
          <w:color w:val="000000" w:themeColor="text1"/>
        </w:rPr>
        <w:t xml:space="preserve">Le type « lot de document » doit être coché et le nom de la </w:t>
      </w:r>
      <w:proofErr w:type="spellStart"/>
      <w:r w:rsidRPr="00861310">
        <w:rPr>
          <w:color w:val="000000" w:themeColor="text1"/>
        </w:rPr>
        <w:t>série</w:t>
      </w:r>
      <w:r w:rsidR="009A3656">
        <w:rPr>
          <w:color w:val="000000" w:themeColor="text1"/>
        </w:rPr>
        <w:t>+</w:t>
      </w:r>
      <w:r w:rsidRPr="00861310">
        <w:rPr>
          <w:color w:val="000000" w:themeColor="text1"/>
        </w:rPr>
        <w:t>lot</w:t>
      </w:r>
      <w:proofErr w:type="spellEnd"/>
      <w:r w:rsidRPr="00861310">
        <w:rPr>
          <w:color w:val="000000" w:themeColor="text1"/>
        </w:rPr>
        <w:t xml:space="preserve"> concerné sélectionné</w:t>
      </w:r>
    </w:p>
    <w:p w14:paraId="0B2796DD" w14:textId="7CEF6171" w:rsidR="00861310" w:rsidRPr="00861310" w:rsidRDefault="00861310" w:rsidP="00861310">
      <w:pPr>
        <w:pStyle w:val="Paragraphedeliste"/>
        <w:numPr>
          <w:ilvl w:val="0"/>
          <w:numId w:val="9"/>
        </w:numPr>
        <w:ind w:left="426"/>
        <w:rPr>
          <w:color w:val="000000" w:themeColor="text1"/>
        </w:rPr>
      </w:pPr>
      <w:r w:rsidRPr="00861310">
        <w:rPr>
          <w:color w:val="000000" w:themeColor="text1"/>
        </w:rPr>
        <w:t>Le type de support, à savoir un livre</w:t>
      </w:r>
    </w:p>
    <w:p w14:paraId="14F2AE8A" w14:textId="384DE6CD" w:rsidR="00861310" w:rsidRPr="00861310" w:rsidRDefault="00861310" w:rsidP="00861310">
      <w:pPr>
        <w:pStyle w:val="Paragraphedeliste"/>
        <w:numPr>
          <w:ilvl w:val="0"/>
          <w:numId w:val="9"/>
        </w:numPr>
        <w:ind w:left="426"/>
        <w:rPr>
          <w:color w:val="000000" w:themeColor="text1"/>
        </w:rPr>
      </w:pPr>
      <w:r w:rsidRPr="00861310">
        <w:rPr>
          <w:color w:val="000000" w:themeColor="text1"/>
        </w:rPr>
        <w:t>Le type d’utilisation « non réservable » car les tomes ne peuvent être empruntés individuellement</w:t>
      </w:r>
    </w:p>
    <w:p w14:paraId="5437CE44" w14:textId="317388A5" w:rsidR="00861310" w:rsidRDefault="00861310" w:rsidP="00861310">
      <w:pPr>
        <w:jc w:val="center"/>
        <w:rPr>
          <w:color w:val="000000" w:themeColor="text1"/>
        </w:rPr>
      </w:pPr>
      <w:r>
        <w:rPr>
          <w:noProof/>
          <w14:ligatures w14:val="standardContextual"/>
        </w:rPr>
        <w:drawing>
          <wp:anchor distT="0" distB="0" distL="114300" distR="114300" simplePos="0" relativeHeight="251671552" behindDoc="1" locked="0" layoutInCell="1" allowOverlap="1" wp14:anchorId="617F81FA" wp14:editId="7C98F9CD">
            <wp:simplePos x="0" y="0"/>
            <wp:positionH relativeFrom="column">
              <wp:posOffset>1018859</wp:posOffset>
            </wp:positionH>
            <wp:positionV relativeFrom="paragraph">
              <wp:posOffset>1476</wp:posOffset>
            </wp:positionV>
            <wp:extent cx="3722339" cy="1621548"/>
            <wp:effectExtent l="0" t="0" r="0" b="0"/>
            <wp:wrapTight wrapText="bothSides">
              <wp:wrapPolygon edited="0">
                <wp:start x="0" y="0"/>
                <wp:lineTo x="0" y="21321"/>
                <wp:lineTo x="21449" y="21321"/>
                <wp:lineTo x="21449" y="0"/>
                <wp:lineTo x="0" y="0"/>
              </wp:wrapPolygon>
            </wp:wrapTight>
            <wp:docPr id="2042126381"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126381" name="Image 1" descr="Une image contenant texte, capture d’écran, Police, nombre&#10;&#10;Description générée automatiquement"/>
                    <pic:cNvPicPr/>
                  </pic:nvPicPr>
                  <pic:blipFill>
                    <a:blip r:embed="rId35" cstate="print">
                      <a:extLst>
                        <a:ext uri="{28A0092B-C50C-407E-A947-70E740481C1C}">
                          <a14:useLocalDpi xmlns:a14="http://schemas.microsoft.com/office/drawing/2010/main" val="0"/>
                        </a:ext>
                      </a:extLst>
                    </a:blip>
                    <a:stretch>
                      <a:fillRect/>
                    </a:stretch>
                  </pic:blipFill>
                  <pic:spPr>
                    <a:xfrm>
                      <a:off x="0" y="0"/>
                      <a:ext cx="3722339" cy="1621548"/>
                    </a:xfrm>
                    <a:prstGeom prst="rect">
                      <a:avLst/>
                    </a:prstGeom>
                  </pic:spPr>
                </pic:pic>
              </a:graphicData>
            </a:graphic>
            <wp14:sizeRelH relativeFrom="page">
              <wp14:pctWidth>0</wp14:pctWidth>
            </wp14:sizeRelH>
            <wp14:sizeRelV relativeFrom="page">
              <wp14:pctHeight>0</wp14:pctHeight>
            </wp14:sizeRelV>
          </wp:anchor>
        </w:drawing>
      </w:r>
    </w:p>
    <w:p w14:paraId="79D6F5D6" w14:textId="77777777" w:rsidR="00861310" w:rsidRDefault="00861310" w:rsidP="00725471">
      <w:pPr>
        <w:rPr>
          <w:b/>
          <w:bCs/>
          <w:color w:val="000000" w:themeColor="text1"/>
        </w:rPr>
      </w:pPr>
    </w:p>
    <w:p w14:paraId="5386627C" w14:textId="77777777" w:rsidR="004D687C" w:rsidRDefault="004D687C" w:rsidP="00725471">
      <w:pPr>
        <w:rPr>
          <w:b/>
          <w:bCs/>
          <w:color w:val="000000" w:themeColor="text1"/>
        </w:rPr>
      </w:pPr>
    </w:p>
    <w:p w14:paraId="0AC1C782" w14:textId="77777777" w:rsidR="004D687C" w:rsidRDefault="004D687C" w:rsidP="00725471">
      <w:pPr>
        <w:rPr>
          <w:b/>
          <w:bCs/>
          <w:color w:val="000000" w:themeColor="text1"/>
        </w:rPr>
      </w:pPr>
    </w:p>
    <w:p w14:paraId="38D39385" w14:textId="77777777" w:rsidR="004D687C" w:rsidRDefault="004D687C" w:rsidP="00725471">
      <w:pPr>
        <w:rPr>
          <w:b/>
          <w:bCs/>
          <w:color w:val="000000" w:themeColor="text1"/>
        </w:rPr>
      </w:pPr>
    </w:p>
    <w:p w14:paraId="4FD59FC9" w14:textId="77777777" w:rsidR="004D687C" w:rsidRDefault="004D687C" w:rsidP="00725471">
      <w:pPr>
        <w:rPr>
          <w:b/>
          <w:bCs/>
          <w:color w:val="000000" w:themeColor="text1"/>
        </w:rPr>
      </w:pPr>
    </w:p>
    <w:p w14:paraId="5F272A92" w14:textId="77777777" w:rsidR="004D687C" w:rsidRDefault="004D687C" w:rsidP="00725471">
      <w:pPr>
        <w:rPr>
          <w:b/>
          <w:bCs/>
          <w:color w:val="000000" w:themeColor="text1"/>
        </w:rPr>
      </w:pPr>
    </w:p>
    <w:p w14:paraId="67A0031A" w14:textId="657D15FF" w:rsidR="00725471" w:rsidRDefault="00725471" w:rsidP="00725471">
      <w:pPr>
        <w:rPr>
          <w:color w:val="000000" w:themeColor="text1"/>
        </w:rPr>
      </w:pPr>
      <w:r w:rsidRPr="00861310">
        <w:rPr>
          <w:b/>
          <w:bCs/>
          <w:color w:val="000000" w:themeColor="text1"/>
        </w:rPr>
        <w:t>Physiquement</w:t>
      </w:r>
      <w:r>
        <w:rPr>
          <w:color w:val="000000" w:themeColor="text1"/>
        </w:rPr>
        <w:t xml:space="preserve">, le numéro de tome est indiqué sur la cote sous les 3 premières lettres </w:t>
      </w:r>
      <w:r w:rsidR="00861310">
        <w:rPr>
          <w:color w:val="000000" w:themeColor="text1"/>
        </w:rPr>
        <w:t xml:space="preserve">du nom </w:t>
      </w:r>
      <w:r>
        <w:rPr>
          <w:color w:val="000000" w:themeColor="text1"/>
        </w:rPr>
        <w:t>de la série. Dans le cas des intégrales, ce n’est pas la zone de tomaison qui sera indiquée (ex : « 5-8 »</w:t>
      </w:r>
      <w:r w:rsidR="00861310">
        <w:rPr>
          <w:color w:val="000000" w:themeColor="text1"/>
        </w:rPr>
        <w:t xml:space="preserve"> pour les tomes 5 à 8 de l’intégrale 4</w:t>
      </w:r>
      <w:r>
        <w:rPr>
          <w:color w:val="000000" w:themeColor="text1"/>
        </w:rPr>
        <w:t>) mais le numéro de l’intégrale (à savoir « 4 »)</w:t>
      </w:r>
    </w:p>
    <w:bookmarkEnd w:id="8"/>
    <w:p w14:paraId="2B4FE301" w14:textId="77777777" w:rsidR="004F1160" w:rsidRPr="004F1160" w:rsidRDefault="004F1160" w:rsidP="004F1160"/>
    <w:p w14:paraId="0055FC2D" w14:textId="4AA37ADE" w:rsidR="00C02E7E" w:rsidRDefault="00C02E7E" w:rsidP="00C02E7E">
      <w:pPr>
        <w:pStyle w:val="Titre2"/>
      </w:pPr>
      <w:bookmarkStart w:id="9" w:name="_Toc197351382"/>
      <w:r w:rsidRPr="003535B7">
        <w:t>Désherbage</w:t>
      </w:r>
      <w:bookmarkEnd w:id="9"/>
    </w:p>
    <w:p w14:paraId="24E35AAC" w14:textId="4A6B00FB" w:rsidR="001E45CE" w:rsidRDefault="001E45CE" w:rsidP="0080591A">
      <w:pPr>
        <w:jc w:val="both"/>
      </w:pPr>
      <w:r>
        <w:t xml:space="preserve">Je désherbe </w:t>
      </w:r>
      <w:r w:rsidRPr="000F7583">
        <w:rPr>
          <w:b/>
          <w:bCs/>
          <w:color w:val="215E99" w:themeColor="text2" w:themeTint="BF"/>
        </w:rPr>
        <w:t>environ 3 fois par an</w:t>
      </w:r>
      <w:r w:rsidRPr="000F7583">
        <w:rPr>
          <w:color w:val="215E99" w:themeColor="text2" w:themeTint="BF"/>
        </w:rPr>
        <w:t xml:space="preserve"> </w:t>
      </w:r>
      <w:r>
        <w:t xml:space="preserve">en suivant le remplissage naturel de nos rayonnages et en profitant d’une période </w:t>
      </w:r>
      <w:r w:rsidRPr="000F7583">
        <w:t>entre deux acquisitions</w:t>
      </w:r>
      <w:r>
        <w:t xml:space="preserve">. Lorsque les rayonnages sont trop chargés, je lance un désherbage important car j’ai une meilleure visibilité pour rééquilibrer le fonds. </w:t>
      </w:r>
    </w:p>
    <w:p w14:paraId="606DF755" w14:textId="08379D5E" w:rsidR="001E45CE" w:rsidRDefault="001E45CE" w:rsidP="001E45CE">
      <w:r>
        <w:t xml:space="preserve">Je m’appuie majoritairement sur un </w:t>
      </w:r>
      <w:proofErr w:type="gramStart"/>
      <w:r>
        <w:t>listing</w:t>
      </w:r>
      <w:proofErr w:type="gramEnd"/>
      <w:r>
        <w:t xml:space="preserve"> des titres disponibles selon les critères suivants :</w:t>
      </w:r>
    </w:p>
    <w:p w14:paraId="11748AE1" w14:textId="64162BF2" w:rsidR="001E45CE" w:rsidRDefault="001E45CE" w:rsidP="001E45CE">
      <w:pPr>
        <w:pStyle w:val="Paragraphedeliste"/>
        <w:numPr>
          <w:ilvl w:val="0"/>
          <w:numId w:val="14"/>
        </w:numPr>
        <w:ind w:left="426"/>
      </w:pPr>
      <w:r>
        <w:t xml:space="preserve">Date </w:t>
      </w:r>
      <w:r w:rsidR="000F7583">
        <w:t>d’</w:t>
      </w:r>
      <w:r>
        <w:t xml:space="preserve">acquisition au-delà de 5 ans la plupart du temps, </w:t>
      </w:r>
      <w:proofErr w:type="spellStart"/>
      <w:r w:rsidR="000F7583">
        <w:t>voir</w:t>
      </w:r>
      <w:proofErr w:type="spellEnd"/>
      <w:r w:rsidR="000F7583">
        <w:t xml:space="preserve"> </w:t>
      </w:r>
      <w:r>
        <w:t>plus si je veux faire un désherbage moins strict (</w:t>
      </w:r>
      <w:r w:rsidR="000F7583">
        <w:t xml:space="preserve">et non pas la date d’édition car </w:t>
      </w:r>
      <w:r>
        <w:t>ainsi les rachats volontaires de titres incontournables ne sont pas présents dans la liste)</w:t>
      </w:r>
    </w:p>
    <w:p w14:paraId="1C3DDD29" w14:textId="36848155" w:rsidR="001E45CE" w:rsidRDefault="001E45CE" w:rsidP="001E45CE">
      <w:pPr>
        <w:pStyle w:val="Paragraphedeliste"/>
        <w:numPr>
          <w:ilvl w:val="0"/>
          <w:numId w:val="14"/>
        </w:numPr>
        <w:ind w:left="426"/>
      </w:pPr>
      <w:r>
        <w:t>Nombre d’exemplaires</w:t>
      </w:r>
    </w:p>
    <w:p w14:paraId="597AC834" w14:textId="32CE541D" w:rsidR="001E45CE" w:rsidRPr="001E45CE" w:rsidRDefault="001E45CE" w:rsidP="0080591A">
      <w:pPr>
        <w:jc w:val="both"/>
      </w:pPr>
      <w:r>
        <w:t>Je me rends en rayon et je passe en revue cette liste en triant ce que je veux analyser avant de pilonner et ce que je destine directement au pilon. Je peux ajouter des titres hors liste si le désherbage me semble trop léger.</w:t>
      </w:r>
      <w:r w:rsidRPr="001E45CE">
        <w:t xml:space="preserve"> </w:t>
      </w:r>
      <w:r>
        <w:t>C’est aussi l’occasion de nettoyer le fonds en mettant de côté les titres mal cotés ou sans marqueur et en remettant des élastiques neufs.</w:t>
      </w:r>
    </w:p>
    <w:p w14:paraId="618DC64D" w14:textId="3EA6E18A" w:rsidR="00A84554" w:rsidRDefault="001E45CE" w:rsidP="0080591A">
      <w:pPr>
        <w:jc w:val="both"/>
      </w:pPr>
      <w:r w:rsidRPr="00A84554">
        <w:rPr>
          <w:b/>
          <w:bCs/>
        </w:rPr>
        <w:lastRenderedPageBreak/>
        <w:t>Mon analyse de premier niveau</w:t>
      </w:r>
      <w:r>
        <w:t xml:space="preserve"> prend en compte le</w:t>
      </w:r>
      <w:r w:rsidR="00A84554">
        <w:t xml:space="preserve">s critères de sélection énoncés </w:t>
      </w:r>
      <w:r w:rsidR="002E6D1C">
        <w:t>dans la partie « critère de sélection et de non-sélection »</w:t>
      </w:r>
      <w:r w:rsidR="00A84554">
        <w:t>, le</w:t>
      </w:r>
      <w:r>
        <w:t xml:space="preserve"> nombre d’exemplaires dont nous disposons, l’état du document et la pertinence de la thématique </w:t>
      </w:r>
      <w:r w:rsidR="00A84554">
        <w:t xml:space="preserve">ou de style </w:t>
      </w:r>
      <w:r>
        <w:t>par rapport au reste du fonds.</w:t>
      </w:r>
      <w:r w:rsidR="00284884">
        <w:t xml:space="preserve"> Je pilonnerai donc en priorité les documents anciens ayant plusieurs exemplaires (conservation d’un seul exemplaire) et ceux qui sont abîmés, vieillis, jaunis. </w:t>
      </w:r>
    </w:p>
    <w:p w14:paraId="29F9DB48" w14:textId="0E788A68" w:rsidR="00284884" w:rsidRDefault="00284884" w:rsidP="0080591A">
      <w:pPr>
        <w:jc w:val="both"/>
      </w:pPr>
      <w:r>
        <w:t>Dans ce cadre, je vérifie aussi les tomes 1 anciens qui n’ont jamais eu de suite.</w:t>
      </w:r>
    </w:p>
    <w:p w14:paraId="1088BB1B" w14:textId="71EBE25D" w:rsidR="00A84554" w:rsidRDefault="00A84554" w:rsidP="0080591A">
      <w:pPr>
        <w:jc w:val="both"/>
      </w:pPr>
      <w:r w:rsidRPr="00A84554">
        <w:rPr>
          <w:b/>
          <w:bCs/>
        </w:rPr>
        <w:t>Mon analyse de second niveau</w:t>
      </w:r>
      <w:r>
        <w:t xml:space="preserve"> reprend </w:t>
      </w:r>
      <w:r w:rsidR="002E6D1C">
        <w:t>l</w:t>
      </w:r>
      <w:r>
        <w:t xml:space="preserve">es critères de sélection </w:t>
      </w:r>
      <w:r w:rsidR="002E6D1C">
        <w:t>si je dois faire des recherches</w:t>
      </w:r>
      <w:r w:rsidR="00284884">
        <w:t xml:space="preserve"> (je m’appuie sur BD </w:t>
      </w:r>
      <w:proofErr w:type="spellStart"/>
      <w:r w:rsidR="00284884">
        <w:t>Gest</w:t>
      </w:r>
      <w:proofErr w:type="spellEnd"/>
      <w:r w:rsidR="00284884">
        <w:t>’ pour voir si l’ouvrage a de bonnes critiques)</w:t>
      </w:r>
      <w:r w:rsidR="002E6D1C">
        <w:t xml:space="preserve">, </w:t>
      </w:r>
      <w:r>
        <w:t xml:space="preserve">mais aussi </w:t>
      </w:r>
      <w:r w:rsidR="009218EF">
        <w:t>l’historique des emprunts</w:t>
      </w:r>
      <w:r>
        <w:t xml:space="preserve"> sur le titre concerné</w:t>
      </w:r>
      <w:r w:rsidR="00284884">
        <w:t xml:space="preserve"> (ouvrages anciens et qui ne sort plus)</w:t>
      </w:r>
      <w:r>
        <w:t xml:space="preserve">. </w:t>
      </w:r>
    </w:p>
    <w:p w14:paraId="58BED648" w14:textId="77777777" w:rsidR="001E45CE" w:rsidRDefault="001E45CE" w:rsidP="001E45CE"/>
    <w:p w14:paraId="68B34451" w14:textId="55051EA2" w:rsidR="00B163F5" w:rsidRDefault="00B163F5" w:rsidP="00B163F5">
      <w:pPr>
        <w:pStyle w:val="Titre2"/>
      </w:pPr>
      <w:bookmarkStart w:id="10" w:name="_Toc197351383"/>
      <w:r w:rsidRPr="003535B7">
        <w:t>Quelques références pour quelqu’un qui doit découvrir de domaine</w:t>
      </w:r>
      <w:bookmarkEnd w:id="10"/>
    </w:p>
    <w:p w14:paraId="0E694B89" w14:textId="54F00E77" w:rsidR="009164FD" w:rsidRDefault="009164FD" w:rsidP="003535B7">
      <w:r>
        <w:t xml:space="preserve">Voici </w:t>
      </w:r>
      <w:r w:rsidR="00413B80">
        <w:t>quelques</w:t>
      </w:r>
      <w:r>
        <w:t xml:space="preserve"> sources que j’ai utilisées pour m’initier à ce fonds</w:t>
      </w:r>
      <w:r w:rsidR="00A73B19">
        <w:t>, en dehors des formations</w:t>
      </w:r>
      <w:r>
        <w:t>.</w:t>
      </w:r>
      <w:r w:rsidR="00A73B19">
        <w:t> :</w:t>
      </w:r>
    </w:p>
    <w:p w14:paraId="663ABCF6" w14:textId="223A1B42" w:rsidR="009164FD" w:rsidRDefault="009164FD" w:rsidP="001E45CE">
      <w:pPr>
        <w:pStyle w:val="Paragraphedeliste"/>
        <w:numPr>
          <w:ilvl w:val="0"/>
          <w:numId w:val="10"/>
        </w:numPr>
        <w:ind w:left="426"/>
      </w:pPr>
      <w:proofErr w:type="spellStart"/>
      <w:r>
        <w:t>Mooc</w:t>
      </w:r>
      <w:proofErr w:type="spellEnd"/>
      <w:r>
        <w:t xml:space="preserve"> « </w:t>
      </w:r>
      <w:hyperlink r:id="rId36" w:history="1">
        <w:r w:rsidRPr="009164FD">
          <w:rPr>
            <w:rStyle w:val="Lienhypertexte"/>
          </w:rPr>
          <w:t>Bande dessinée : connaissez-vous le 9</w:t>
        </w:r>
        <w:r w:rsidRPr="001E45CE">
          <w:rPr>
            <w:rStyle w:val="Lienhypertexte"/>
            <w:vertAlign w:val="superscript"/>
          </w:rPr>
          <w:t>ème</w:t>
        </w:r>
        <w:r w:rsidRPr="009164FD">
          <w:rPr>
            <w:rStyle w:val="Lienhypertexte"/>
          </w:rPr>
          <w:t xml:space="preserve"> art ? </w:t>
        </w:r>
      </w:hyperlink>
      <w:r>
        <w:t>» réalisé par La Cité internationale de la bande dessinée et de l’image</w:t>
      </w:r>
    </w:p>
    <w:p w14:paraId="40CE1831" w14:textId="26DA10F4" w:rsidR="00413B80" w:rsidRDefault="00413B80" w:rsidP="001E45CE">
      <w:pPr>
        <w:pStyle w:val="Paragraphedeliste"/>
        <w:numPr>
          <w:ilvl w:val="0"/>
          <w:numId w:val="10"/>
        </w:numPr>
        <w:ind w:left="426"/>
      </w:pPr>
      <w:r>
        <w:t>L’article « </w:t>
      </w:r>
      <w:hyperlink r:id="rId37" w:history="1">
        <w:r w:rsidRPr="00413B80">
          <w:rPr>
            <w:rStyle w:val="Lienhypertexte"/>
          </w:rPr>
          <w:t>Le lexique BD, comics, Manga </w:t>
        </w:r>
      </w:hyperlink>
      <w:r>
        <w:t xml:space="preserve">» proposé par </w:t>
      </w:r>
      <w:proofErr w:type="spellStart"/>
      <w:r>
        <w:t>Bubblebd</w:t>
      </w:r>
      <w:proofErr w:type="spellEnd"/>
      <w:r w:rsidR="00A73B19">
        <w:t xml:space="preserve"> (à compléter au besoin)</w:t>
      </w:r>
    </w:p>
    <w:p w14:paraId="042913D2" w14:textId="5BFC03D2" w:rsidR="00413B80" w:rsidRDefault="00413B80" w:rsidP="001E45CE">
      <w:pPr>
        <w:pStyle w:val="Paragraphedeliste"/>
        <w:numPr>
          <w:ilvl w:val="0"/>
          <w:numId w:val="10"/>
        </w:numPr>
        <w:ind w:left="426"/>
      </w:pPr>
      <w:r>
        <w:t xml:space="preserve">Les informations que j’ai compilées dans le </w:t>
      </w:r>
      <w:hyperlink r:id="rId38" w:history="1">
        <w:r w:rsidRPr="00413B80">
          <w:rPr>
            <w:rStyle w:val="Lienhypertexte"/>
          </w:rPr>
          <w:t>livret BD</w:t>
        </w:r>
      </w:hyperlink>
      <w:r>
        <w:t xml:space="preserve"> de la BDLA qui reprend les bases de la BD et non un descriptif expert. </w:t>
      </w:r>
    </w:p>
    <w:p w14:paraId="6B684F0C" w14:textId="4524EF51" w:rsidR="003535B7" w:rsidRPr="003535B7" w:rsidRDefault="00413B80" w:rsidP="003535B7">
      <w:r>
        <w:t xml:space="preserve">Par la suite, c’est la pratique </w:t>
      </w:r>
      <w:r w:rsidR="001E45CE">
        <w:t xml:space="preserve">et les sources dédiées à la veille </w:t>
      </w:r>
      <w:r>
        <w:t>qui apporte</w:t>
      </w:r>
      <w:r w:rsidR="001E45CE">
        <w:t>nt</w:t>
      </w:r>
      <w:r>
        <w:t xml:space="preserve"> la connaissance et</w:t>
      </w:r>
      <w:r w:rsidR="00923F7F">
        <w:t xml:space="preserve"> </w:t>
      </w:r>
      <w:r>
        <w:t xml:space="preserve">l’aisance pour sa gestion quotidienne. </w:t>
      </w:r>
    </w:p>
    <w:p w14:paraId="31C38234" w14:textId="77777777" w:rsidR="00542EB2" w:rsidRPr="00031983" w:rsidRDefault="00542EB2" w:rsidP="00542EB2">
      <w:pPr>
        <w:rPr>
          <w:color w:val="FF0000"/>
        </w:rPr>
      </w:pPr>
    </w:p>
    <w:p w14:paraId="612ABBC0" w14:textId="77777777" w:rsidR="005458D9" w:rsidRPr="00031983" w:rsidRDefault="005458D9" w:rsidP="00542EB2">
      <w:pPr>
        <w:rPr>
          <w:color w:val="FF0000"/>
        </w:rPr>
      </w:pPr>
    </w:p>
    <w:p w14:paraId="0319014A" w14:textId="77777777" w:rsidR="005458D9" w:rsidRPr="00031983" w:rsidRDefault="005458D9" w:rsidP="00542EB2">
      <w:pPr>
        <w:rPr>
          <w:color w:val="FF0000"/>
        </w:rPr>
      </w:pPr>
    </w:p>
    <w:p w14:paraId="1DF187E9" w14:textId="77777777" w:rsidR="005458D9" w:rsidRPr="00031983" w:rsidRDefault="005458D9" w:rsidP="00542EB2">
      <w:pPr>
        <w:rPr>
          <w:color w:val="FF0000"/>
        </w:rPr>
      </w:pPr>
    </w:p>
    <w:p w14:paraId="19A9D5BB" w14:textId="77777777" w:rsidR="005458D9" w:rsidRPr="00031983" w:rsidRDefault="005458D9" w:rsidP="00542EB2">
      <w:pPr>
        <w:rPr>
          <w:color w:val="FF0000"/>
        </w:rPr>
      </w:pPr>
    </w:p>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78901D48" w:rsidR="004428AA" w:rsidRDefault="004428AA" w:rsidP="004428AA">
      <w:pPr>
        <w:pStyle w:val="Titre1"/>
      </w:pPr>
      <w:bookmarkStart w:id="11" w:name="_Toc197351384"/>
      <w:r>
        <w:lastRenderedPageBreak/>
        <w:t>Données statistiques</w:t>
      </w:r>
      <w:bookmarkEnd w:id="11"/>
    </w:p>
    <w:p w14:paraId="5C3D4483" w14:textId="29B5AFC9" w:rsidR="00DB0173" w:rsidRDefault="00DB0173" w:rsidP="00DB0173">
      <w:pPr>
        <w:pStyle w:val="Titre2"/>
      </w:pPr>
      <w:bookmarkStart w:id="12" w:name="_Toc197351385"/>
      <w:r>
        <w:t>2025 (données 2024)</w:t>
      </w:r>
      <w:bookmarkEnd w:id="12"/>
    </w:p>
    <w:tbl>
      <w:tblPr>
        <w:tblW w:w="12860" w:type="dxa"/>
        <w:tblCellMar>
          <w:left w:w="70" w:type="dxa"/>
          <w:right w:w="70" w:type="dxa"/>
        </w:tblCellMar>
        <w:tblLook w:val="04A0" w:firstRow="1" w:lastRow="0" w:firstColumn="1" w:lastColumn="0" w:noHBand="0" w:noVBand="1"/>
      </w:tblPr>
      <w:tblGrid>
        <w:gridCol w:w="1975"/>
        <w:gridCol w:w="810"/>
        <w:gridCol w:w="820"/>
        <w:gridCol w:w="880"/>
        <w:gridCol w:w="880"/>
        <w:gridCol w:w="1000"/>
        <w:gridCol w:w="1000"/>
        <w:gridCol w:w="1380"/>
        <w:gridCol w:w="900"/>
        <w:gridCol w:w="1220"/>
        <w:gridCol w:w="880"/>
        <w:gridCol w:w="1180"/>
      </w:tblGrid>
      <w:tr w:rsidR="00DB0173" w:rsidRPr="00DB0173" w14:paraId="39DD2ECD" w14:textId="77777777" w:rsidTr="00DB0173">
        <w:trPr>
          <w:trHeight w:val="434"/>
        </w:trPr>
        <w:tc>
          <w:tcPr>
            <w:tcW w:w="1975" w:type="dxa"/>
            <w:tcBorders>
              <w:top w:val="single" w:sz="8" w:space="0" w:color="auto"/>
              <w:left w:val="single" w:sz="8" w:space="0" w:color="auto"/>
              <w:bottom w:val="nil"/>
              <w:right w:val="single" w:sz="4" w:space="0" w:color="auto"/>
            </w:tcBorders>
            <w:shd w:val="clear" w:color="auto" w:fill="auto"/>
            <w:vAlign w:val="center"/>
            <w:hideMark/>
          </w:tcPr>
          <w:p w14:paraId="66EBB664" w14:textId="77777777" w:rsidR="00DB0173" w:rsidRPr="00DB0173" w:rsidRDefault="00DB0173" w:rsidP="00DB0173">
            <w:pPr>
              <w:spacing w:after="0" w:line="240" w:lineRule="auto"/>
              <w:jc w:val="center"/>
              <w:rPr>
                <w:rFonts w:ascii="Calibri" w:eastAsia="Times New Roman" w:hAnsi="Calibri" w:cs="Calibri"/>
                <w:b/>
                <w:bCs/>
                <w:lang w:eastAsia="fr-FR"/>
              </w:rPr>
            </w:pPr>
            <w:r w:rsidRPr="00DB0173">
              <w:rPr>
                <w:rFonts w:ascii="Calibri" w:eastAsia="Times New Roman" w:hAnsi="Calibri" w:cs="Calibri"/>
                <w:b/>
                <w:bCs/>
                <w:lang w:eastAsia="fr-FR"/>
              </w:rPr>
              <w:t>Localisation origine</w:t>
            </w:r>
          </w:p>
        </w:tc>
        <w:tc>
          <w:tcPr>
            <w:tcW w:w="745" w:type="dxa"/>
            <w:tcBorders>
              <w:top w:val="single" w:sz="8" w:space="0" w:color="auto"/>
              <w:left w:val="nil"/>
              <w:bottom w:val="nil"/>
              <w:right w:val="single" w:sz="4" w:space="0" w:color="auto"/>
            </w:tcBorders>
            <w:shd w:val="clear" w:color="auto" w:fill="auto"/>
            <w:vAlign w:val="center"/>
            <w:hideMark/>
          </w:tcPr>
          <w:p w14:paraId="7BC11A01" w14:textId="77777777" w:rsidR="00DB0173" w:rsidRPr="00DB0173" w:rsidRDefault="00DB0173" w:rsidP="00DB0173">
            <w:pPr>
              <w:spacing w:after="0" w:line="240" w:lineRule="auto"/>
              <w:jc w:val="center"/>
              <w:rPr>
                <w:rFonts w:ascii="Calibri" w:eastAsia="Times New Roman" w:hAnsi="Calibri" w:cs="Calibri"/>
                <w:b/>
                <w:bCs/>
                <w:lang w:eastAsia="fr-FR"/>
              </w:rPr>
            </w:pPr>
            <w:proofErr w:type="gramStart"/>
            <w:r w:rsidRPr="00DB0173">
              <w:rPr>
                <w:rFonts w:ascii="Calibri" w:eastAsia="Times New Roman" w:hAnsi="Calibri" w:cs="Calibri"/>
                <w:b/>
                <w:bCs/>
                <w:lang w:eastAsia="fr-FR"/>
              </w:rPr>
              <w:t>nb</w:t>
            </w:r>
            <w:proofErr w:type="gramEnd"/>
            <w:r w:rsidRPr="00DB0173">
              <w:rPr>
                <w:rFonts w:ascii="Calibri" w:eastAsia="Times New Roman" w:hAnsi="Calibri" w:cs="Calibri"/>
                <w:b/>
                <w:bCs/>
                <w:lang w:eastAsia="fr-FR"/>
              </w:rPr>
              <w:t xml:space="preserve"> docs</w:t>
            </w:r>
          </w:p>
        </w:tc>
        <w:tc>
          <w:tcPr>
            <w:tcW w:w="820" w:type="dxa"/>
            <w:tcBorders>
              <w:top w:val="single" w:sz="8" w:space="0" w:color="auto"/>
              <w:left w:val="nil"/>
              <w:bottom w:val="nil"/>
              <w:right w:val="single" w:sz="4" w:space="0" w:color="auto"/>
            </w:tcBorders>
            <w:shd w:val="clear" w:color="auto" w:fill="auto"/>
            <w:vAlign w:val="center"/>
            <w:hideMark/>
          </w:tcPr>
          <w:p w14:paraId="3A0F85FC" w14:textId="77777777" w:rsidR="00DB0173" w:rsidRPr="00DB0173" w:rsidRDefault="00DB0173" w:rsidP="00DB0173">
            <w:pPr>
              <w:spacing w:after="0" w:line="240" w:lineRule="auto"/>
              <w:jc w:val="center"/>
              <w:rPr>
                <w:rFonts w:ascii="Calibri" w:eastAsia="Times New Roman" w:hAnsi="Calibri" w:cs="Calibri"/>
                <w:b/>
                <w:bCs/>
                <w:lang w:eastAsia="fr-FR"/>
              </w:rPr>
            </w:pPr>
            <w:proofErr w:type="gramStart"/>
            <w:r w:rsidRPr="00DB0173">
              <w:rPr>
                <w:rFonts w:ascii="Calibri" w:eastAsia="Times New Roman" w:hAnsi="Calibri" w:cs="Calibri"/>
                <w:b/>
                <w:bCs/>
                <w:lang w:eastAsia="fr-FR"/>
              </w:rPr>
              <w:t>en</w:t>
            </w:r>
            <w:proofErr w:type="gramEnd"/>
            <w:r w:rsidRPr="00DB0173">
              <w:rPr>
                <w:rFonts w:ascii="Calibri" w:eastAsia="Times New Roman" w:hAnsi="Calibri" w:cs="Calibri"/>
                <w:b/>
                <w:bCs/>
                <w:lang w:eastAsia="fr-FR"/>
              </w:rPr>
              <w:t xml:space="preserve"> prêt</w:t>
            </w:r>
          </w:p>
        </w:tc>
        <w:tc>
          <w:tcPr>
            <w:tcW w:w="880" w:type="dxa"/>
            <w:tcBorders>
              <w:top w:val="single" w:sz="8" w:space="0" w:color="auto"/>
              <w:left w:val="nil"/>
              <w:bottom w:val="nil"/>
              <w:right w:val="single" w:sz="4" w:space="0" w:color="auto"/>
            </w:tcBorders>
            <w:shd w:val="clear" w:color="000000" w:fill="C6E0B4"/>
            <w:vAlign w:val="center"/>
            <w:hideMark/>
          </w:tcPr>
          <w:p w14:paraId="0093E480" w14:textId="77777777" w:rsidR="00DB0173" w:rsidRPr="00DB0173" w:rsidRDefault="00DB0173" w:rsidP="00DB0173">
            <w:pPr>
              <w:spacing w:after="0" w:line="240" w:lineRule="auto"/>
              <w:jc w:val="center"/>
              <w:rPr>
                <w:rFonts w:ascii="Calibri" w:eastAsia="Times New Roman" w:hAnsi="Calibri" w:cs="Calibri"/>
                <w:b/>
                <w:bCs/>
                <w:lang w:eastAsia="fr-FR"/>
              </w:rPr>
            </w:pPr>
            <w:r w:rsidRPr="00DB0173">
              <w:rPr>
                <w:rFonts w:ascii="Calibri" w:eastAsia="Times New Roman" w:hAnsi="Calibri" w:cs="Calibri"/>
                <w:b/>
                <w:bCs/>
                <w:lang w:eastAsia="fr-FR"/>
              </w:rPr>
              <w:t>%</w:t>
            </w:r>
            <w:proofErr w:type="spellStart"/>
            <w:r w:rsidRPr="00DB0173">
              <w:rPr>
                <w:rFonts w:ascii="Calibri" w:eastAsia="Times New Roman" w:hAnsi="Calibri" w:cs="Calibri"/>
                <w:b/>
                <w:bCs/>
                <w:lang w:eastAsia="fr-FR"/>
              </w:rPr>
              <w:t>age</w:t>
            </w:r>
            <w:proofErr w:type="spellEnd"/>
            <w:r w:rsidRPr="00DB0173">
              <w:rPr>
                <w:rFonts w:ascii="Calibri" w:eastAsia="Times New Roman" w:hAnsi="Calibri" w:cs="Calibri"/>
                <w:b/>
                <w:bCs/>
                <w:lang w:eastAsia="fr-FR"/>
              </w:rPr>
              <w:t xml:space="preserve"> prêts</w:t>
            </w:r>
          </w:p>
        </w:tc>
        <w:tc>
          <w:tcPr>
            <w:tcW w:w="880" w:type="dxa"/>
            <w:tcBorders>
              <w:top w:val="single" w:sz="8" w:space="0" w:color="auto"/>
              <w:left w:val="nil"/>
              <w:bottom w:val="nil"/>
              <w:right w:val="single" w:sz="4" w:space="0" w:color="auto"/>
            </w:tcBorders>
            <w:shd w:val="clear" w:color="auto" w:fill="auto"/>
            <w:vAlign w:val="center"/>
            <w:hideMark/>
          </w:tcPr>
          <w:p w14:paraId="44B1AEB5" w14:textId="77777777" w:rsidR="00DB0173" w:rsidRPr="00DB0173" w:rsidRDefault="00DB0173" w:rsidP="00DB0173">
            <w:pPr>
              <w:spacing w:after="0" w:line="240" w:lineRule="auto"/>
              <w:jc w:val="center"/>
              <w:rPr>
                <w:rFonts w:ascii="Calibri" w:eastAsia="Times New Roman" w:hAnsi="Calibri" w:cs="Calibri"/>
                <w:b/>
                <w:bCs/>
                <w:lang w:eastAsia="fr-FR"/>
              </w:rPr>
            </w:pPr>
            <w:proofErr w:type="gramStart"/>
            <w:r w:rsidRPr="00DB0173">
              <w:rPr>
                <w:rFonts w:ascii="Calibri" w:eastAsia="Times New Roman" w:hAnsi="Calibri" w:cs="Calibri"/>
                <w:b/>
                <w:bCs/>
                <w:lang w:eastAsia="fr-FR"/>
              </w:rPr>
              <w:t>moins</w:t>
            </w:r>
            <w:proofErr w:type="gramEnd"/>
            <w:r w:rsidRPr="00DB0173">
              <w:rPr>
                <w:rFonts w:ascii="Calibri" w:eastAsia="Times New Roman" w:hAnsi="Calibri" w:cs="Calibri"/>
                <w:b/>
                <w:bCs/>
                <w:lang w:eastAsia="fr-FR"/>
              </w:rPr>
              <w:t xml:space="preserve"> 5 ans</w:t>
            </w:r>
          </w:p>
        </w:tc>
        <w:tc>
          <w:tcPr>
            <w:tcW w:w="1000" w:type="dxa"/>
            <w:tcBorders>
              <w:top w:val="single" w:sz="8" w:space="0" w:color="auto"/>
              <w:left w:val="nil"/>
              <w:bottom w:val="nil"/>
              <w:right w:val="single" w:sz="4" w:space="0" w:color="auto"/>
            </w:tcBorders>
            <w:shd w:val="clear" w:color="auto" w:fill="auto"/>
            <w:vAlign w:val="center"/>
            <w:hideMark/>
          </w:tcPr>
          <w:p w14:paraId="6F883609" w14:textId="77777777" w:rsidR="00DB0173" w:rsidRPr="00DB0173" w:rsidRDefault="00DB0173" w:rsidP="00DB0173">
            <w:pPr>
              <w:spacing w:after="0" w:line="240" w:lineRule="auto"/>
              <w:jc w:val="center"/>
              <w:rPr>
                <w:rFonts w:ascii="Calibri" w:eastAsia="Times New Roman" w:hAnsi="Calibri" w:cs="Calibri"/>
                <w:b/>
                <w:bCs/>
                <w:lang w:eastAsia="fr-FR"/>
              </w:rPr>
            </w:pPr>
            <w:r w:rsidRPr="00DB0173">
              <w:rPr>
                <w:rFonts w:ascii="Calibri" w:eastAsia="Times New Roman" w:hAnsi="Calibri" w:cs="Calibri"/>
                <w:b/>
                <w:bCs/>
                <w:lang w:eastAsia="fr-FR"/>
              </w:rPr>
              <w:t>%</w:t>
            </w:r>
            <w:proofErr w:type="spellStart"/>
            <w:r w:rsidRPr="00DB0173">
              <w:rPr>
                <w:rFonts w:ascii="Calibri" w:eastAsia="Times New Roman" w:hAnsi="Calibri" w:cs="Calibri"/>
                <w:b/>
                <w:bCs/>
                <w:lang w:eastAsia="fr-FR"/>
              </w:rPr>
              <w:t>age</w:t>
            </w:r>
            <w:proofErr w:type="spellEnd"/>
            <w:r w:rsidRPr="00DB0173">
              <w:rPr>
                <w:rFonts w:ascii="Calibri" w:eastAsia="Times New Roman" w:hAnsi="Calibri" w:cs="Calibri"/>
                <w:b/>
                <w:bCs/>
                <w:lang w:eastAsia="fr-FR"/>
              </w:rPr>
              <w:t xml:space="preserve"> - 5 ans</w:t>
            </w:r>
          </w:p>
        </w:tc>
        <w:tc>
          <w:tcPr>
            <w:tcW w:w="1000" w:type="dxa"/>
            <w:tcBorders>
              <w:top w:val="single" w:sz="8" w:space="0" w:color="auto"/>
              <w:left w:val="nil"/>
              <w:bottom w:val="nil"/>
              <w:right w:val="single" w:sz="4" w:space="0" w:color="auto"/>
            </w:tcBorders>
            <w:shd w:val="clear" w:color="auto" w:fill="auto"/>
            <w:vAlign w:val="center"/>
            <w:hideMark/>
          </w:tcPr>
          <w:p w14:paraId="578DEC3B" w14:textId="77777777" w:rsidR="00DB0173" w:rsidRPr="00DB0173" w:rsidRDefault="00DB0173" w:rsidP="00DB0173">
            <w:pPr>
              <w:spacing w:after="0" w:line="240" w:lineRule="auto"/>
              <w:jc w:val="center"/>
              <w:rPr>
                <w:rFonts w:ascii="Calibri" w:eastAsia="Times New Roman" w:hAnsi="Calibri" w:cs="Calibri"/>
                <w:b/>
                <w:bCs/>
                <w:lang w:eastAsia="fr-FR"/>
              </w:rPr>
            </w:pPr>
            <w:proofErr w:type="gramStart"/>
            <w:r w:rsidRPr="00DB0173">
              <w:rPr>
                <w:rFonts w:ascii="Calibri" w:eastAsia="Times New Roman" w:hAnsi="Calibri" w:cs="Calibri"/>
                <w:b/>
                <w:bCs/>
                <w:lang w:eastAsia="fr-FR"/>
              </w:rPr>
              <w:t>nb</w:t>
            </w:r>
            <w:proofErr w:type="gramEnd"/>
            <w:r w:rsidRPr="00DB0173">
              <w:rPr>
                <w:rFonts w:ascii="Calibri" w:eastAsia="Times New Roman" w:hAnsi="Calibri" w:cs="Calibri"/>
                <w:b/>
                <w:bCs/>
                <w:lang w:eastAsia="fr-FR"/>
              </w:rPr>
              <w:t xml:space="preserve"> prêts - 5 ans</w:t>
            </w:r>
          </w:p>
        </w:tc>
        <w:tc>
          <w:tcPr>
            <w:tcW w:w="1380" w:type="dxa"/>
            <w:tcBorders>
              <w:top w:val="single" w:sz="8" w:space="0" w:color="auto"/>
              <w:left w:val="nil"/>
              <w:bottom w:val="nil"/>
              <w:right w:val="single" w:sz="4" w:space="0" w:color="auto"/>
            </w:tcBorders>
            <w:shd w:val="clear" w:color="000000" w:fill="C6E0B4"/>
            <w:vAlign w:val="center"/>
            <w:hideMark/>
          </w:tcPr>
          <w:p w14:paraId="7AAC8219" w14:textId="77777777" w:rsidR="00DB0173" w:rsidRPr="00DB0173" w:rsidRDefault="00DB0173" w:rsidP="00DB0173">
            <w:pPr>
              <w:spacing w:after="0" w:line="240" w:lineRule="auto"/>
              <w:jc w:val="center"/>
              <w:rPr>
                <w:rFonts w:ascii="Calibri" w:eastAsia="Times New Roman" w:hAnsi="Calibri" w:cs="Calibri"/>
                <w:b/>
                <w:bCs/>
                <w:lang w:eastAsia="fr-FR"/>
              </w:rPr>
            </w:pPr>
            <w:r w:rsidRPr="00DB0173">
              <w:rPr>
                <w:rFonts w:ascii="Calibri" w:eastAsia="Times New Roman" w:hAnsi="Calibri" w:cs="Calibri"/>
                <w:b/>
                <w:bCs/>
                <w:lang w:eastAsia="fr-FR"/>
              </w:rPr>
              <w:t>%</w:t>
            </w:r>
            <w:proofErr w:type="spellStart"/>
            <w:r w:rsidRPr="00DB0173">
              <w:rPr>
                <w:rFonts w:ascii="Calibri" w:eastAsia="Times New Roman" w:hAnsi="Calibri" w:cs="Calibri"/>
                <w:b/>
                <w:bCs/>
                <w:lang w:eastAsia="fr-FR"/>
              </w:rPr>
              <w:t>age</w:t>
            </w:r>
            <w:proofErr w:type="spellEnd"/>
            <w:r w:rsidRPr="00DB0173">
              <w:rPr>
                <w:rFonts w:ascii="Calibri" w:eastAsia="Times New Roman" w:hAnsi="Calibri" w:cs="Calibri"/>
                <w:b/>
                <w:bCs/>
                <w:lang w:eastAsia="fr-FR"/>
              </w:rPr>
              <w:t xml:space="preserve"> - 5 ans en prêt</w:t>
            </w:r>
          </w:p>
        </w:tc>
        <w:tc>
          <w:tcPr>
            <w:tcW w:w="900" w:type="dxa"/>
            <w:tcBorders>
              <w:top w:val="single" w:sz="8" w:space="0" w:color="auto"/>
              <w:left w:val="nil"/>
              <w:bottom w:val="nil"/>
              <w:right w:val="single" w:sz="4" w:space="0" w:color="auto"/>
            </w:tcBorders>
            <w:shd w:val="clear" w:color="auto" w:fill="auto"/>
            <w:vAlign w:val="center"/>
            <w:hideMark/>
          </w:tcPr>
          <w:p w14:paraId="47080426" w14:textId="77777777" w:rsidR="00DB0173" w:rsidRPr="00DB0173" w:rsidRDefault="00DB0173" w:rsidP="00DB0173">
            <w:pPr>
              <w:spacing w:after="0" w:line="240" w:lineRule="auto"/>
              <w:jc w:val="center"/>
              <w:rPr>
                <w:rFonts w:ascii="Calibri" w:eastAsia="Times New Roman" w:hAnsi="Calibri" w:cs="Calibri"/>
                <w:b/>
                <w:bCs/>
                <w:lang w:eastAsia="fr-FR"/>
              </w:rPr>
            </w:pPr>
            <w:proofErr w:type="spellStart"/>
            <w:proofErr w:type="gramStart"/>
            <w:r w:rsidRPr="00DB0173">
              <w:rPr>
                <w:rFonts w:ascii="Calibri" w:eastAsia="Times New Roman" w:hAnsi="Calibri" w:cs="Calibri"/>
                <w:b/>
                <w:bCs/>
                <w:lang w:eastAsia="fr-FR"/>
              </w:rPr>
              <w:t>acq</w:t>
            </w:r>
            <w:proofErr w:type="spellEnd"/>
            <w:proofErr w:type="gramEnd"/>
            <w:r w:rsidRPr="00DB0173">
              <w:rPr>
                <w:rFonts w:ascii="Calibri" w:eastAsia="Times New Roman" w:hAnsi="Calibri" w:cs="Calibri"/>
                <w:b/>
                <w:bCs/>
                <w:lang w:eastAsia="fr-FR"/>
              </w:rPr>
              <w:t>° 2024</w:t>
            </w:r>
          </w:p>
        </w:tc>
        <w:tc>
          <w:tcPr>
            <w:tcW w:w="1220" w:type="dxa"/>
            <w:tcBorders>
              <w:top w:val="single" w:sz="8" w:space="0" w:color="auto"/>
              <w:left w:val="nil"/>
              <w:bottom w:val="nil"/>
              <w:right w:val="single" w:sz="4" w:space="0" w:color="auto"/>
            </w:tcBorders>
            <w:shd w:val="clear" w:color="auto" w:fill="auto"/>
            <w:vAlign w:val="center"/>
            <w:hideMark/>
          </w:tcPr>
          <w:p w14:paraId="19940471" w14:textId="77777777" w:rsidR="00DB0173" w:rsidRPr="00DB0173" w:rsidRDefault="00DB0173" w:rsidP="00DB0173">
            <w:pPr>
              <w:spacing w:after="0" w:line="240" w:lineRule="auto"/>
              <w:jc w:val="center"/>
              <w:rPr>
                <w:rFonts w:ascii="Calibri" w:eastAsia="Times New Roman" w:hAnsi="Calibri" w:cs="Calibri"/>
                <w:b/>
                <w:bCs/>
                <w:lang w:eastAsia="fr-FR"/>
              </w:rPr>
            </w:pPr>
            <w:proofErr w:type="spellStart"/>
            <w:proofErr w:type="gramStart"/>
            <w:r w:rsidRPr="00DB0173">
              <w:rPr>
                <w:rFonts w:ascii="Calibri" w:eastAsia="Times New Roman" w:hAnsi="Calibri" w:cs="Calibri"/>
                <w:b/>
                <w:bCs/>
                <w:lang w:eastAsia="fr-FR"/>
              </w:rPr>
              <w:t>acq</w:t>
            </w:r>
            <w:proofErr w:type="spellEnd"/>
            <w:proofErr w:type="gramEnd"/>
            <w:r w:rsidRPr="00DB0173">
              <w:rPr>
                <w:rFonts w:ascii="Calibri" w:eastAsia="Times New Roman" w:hAnsi="Calibri" w:cs="Calibri"/>
                <w:b/>
                <w:bCs/>
                <w:lang w:eastAsia="fr-FR"/>
              </w:rPr>
              <w:t>° annuelles</w:t>
            </w:r>
          </w:p>
        </w:tc>
        <w:tc>
          <w:tcPr>
            <w:tcW w:w="880" w:type="dxa"/>
            <w:tcBorders>
              <w:top w:val="single" w:sz="8" w:space="0" w:color="auto"/>
              <w:left w:val="nil"/>
              <w:bottom w:val="nil"/>
              <w:right w:val="single" w:sz="4" w:space="0" w:color="auto"/>
            </w:tcBorders>
            <w:shd w:val="clear" w:color="000000" w:fill="C6E0B4"/>
            <w:vAlign w:val="center"/>
            <w:hideMark/>
          </w:tcPr>
          <w:p w14:paraId="5E7B2656" w14:textId="77777777" w:rsidR="00DB0173" w:rsidRPr="00DB0173" w:rsidRDefault="00DB0173" w:rsidP="00DB0173">
            <w:pPr>
              <w:spacing w:after="0" w:line="240" w:lineRule="auto"/>
              <w:jc w:val="center"/>
              <w:rPr>
                <w:rFonts w:ascii="Calibri" w:eastAsia="Times New Roman" w:hAnsi="Calibri" w:cs="Calibri"/>
                <w:b/>
                <w:bCs/>
                <w:lang w:eastAsia="fr-FR"/>
              </w:rPr>
            </w:pPr>
            <w:proofErr w:type="gramStart"/>
            <w:r w:rsidRPr="00DB0173">
              <w:rPr>
                <w:rFonts w:ascii="Calibri" w:eastAsia="Times New Roman" w:hAnsi="Calibri" w:cs="Calibri"/>
                <w:b/>
                <w:bCs/>
                <w:lang w:eastAsia="fr-FR"/>
              </w:rPr>
              <w:t>âge</w:t>
            </w:r>
            <w:proofErr w:type="gramEnd"/>
            <w:r w:rsidRPr="00DB0173">
              <w:rPr>
                <w:rFonts w:ascii="Calibri" w:eastAsia="Times New Roman" w:hAnsi="Calibri" w:cs="Calibri"/>
                <w:b/>
                <w:bCs/>
                <w:lang w:eastAsia="fr-FR"/>
              </w:rPr>
              <w:t xml:space="preserve"> réel</w:t>
            </w:r>
          </w:p>
        </w:tc>
        <w:tc>
          <w:tcPr>
            <w:tcW w:w="1180" w:type="dxa"/>
            <w:tcBorders>
              <w:top w:val="single" w:sz="8" w:space="0" w:color="auto"/>
              <w:left w:val="nil"/>
              <w:bottom w:val="nil"/>
              <w:right w:val="single" w:sz="8" w:space="0" w:color="auto"/>
            </w:tcBorders>
            <w:shd w:val="clear" w:color="000000" w:fill="C6E0B4"/>
            <w:vAlign w:val="center"/>
            <w:hideMark/>
          </w:tcPr>
          <w:p w14:paraId="357A8F6E" w14:textId="77777777" w:rsidR="00DB0173" w:rsidRPr="00DB0173" w:rsidRDefault="00DB0173" w:rsidP="00DB0173">
            <w:pPr>
              <w:spacing w:after="0" w:line="240" w:lineRule="auto"/>
              <w:ind w:firstLineChars="100" w:firstLine="221"/>
              <w:rPr>
                <w:rFonts w:ascii="Calibri" w:eastAsia="Times New Roman" w:hAnsi="Calibri" w:cs="Calibri"/>
                <w:b/>
                <w:bCs/>
                <w:lang w:eastAsia="fr-FR"/>
              </w:rPr>
            </w:pPr>
            <w:proofErr w:type="gramStart"/>
            <w:r w:rsidRPr="00DB0173">
              <w:rPr>
                <w:rFonts w:ascii="Calibri" w:eastAsia="Times New Roman" w:hAnsi="Calibri" w:cs="Calibri"/>
                <w:b/>
                <w:bCs/>
                <w:lang w:eastAsia="fr-FR"/>
              </w:rPr>
              <w:t>âge</w:t>
            </w:r>
            <w:proofErr w:type="gramEnd"/>
            <w:r w:rsidRPr="00DB0173">
              <w:rPr>
                <w:rFonts w:ascii="Calibri" w:eastAsia="Times New Roman" w:hAnsi="Calibri" w:cs="Calibri"/>
                <w:b/>
                <w:bCs/>
                <w:lang w:eastAsia="fr-FR"/>
              </w:rPr>
              <w:t xml:space="preserve"> théorique</w:t>
            </w:r>
          </w:p>
        </w:tc>
      </w:tr>
      <w:tr w:rsidR="00DB0173" w:rsidRPr="00DB0173" w14:paraId="482F18A8" w14:textId="77777777" w:rsidTr="00DB0173">
        <w:trPr>
          <w:trHeight w:val="402"/>
        </w:trPr>
        <w:tc>
          <w:tcPr>
            <w:tcW w:w="1975" w:type="dxa"/>
            <w:tcBorders>
              <w:top w:val="single" w:sz="4" w:space="0" w:color="auto"/>
              <w:left w:val="single" w:sz="8" w:space="0" w:color="auto"/>
              <w:bottom w:val="single" w:sz="4" w:space="0" w:color="auto"/>
              <w:right w:val="single" w:sz="4" w:space="0" w:color="auto"/>
            </w:tcBorders>
            <w:shd w:val="clear" w:color="000000" w:fill="C6E0B4"/>
            <w:vAlign w:val="center"/>
            <w:hideMark/>
          </w:tcPr>
          <w:p w14:paraId="75593F05" w14:textId="77777777" w:rsidR="00DB0173" w:rsidRPr="00DB0173" w:rsidRDefault="00DB0173" w:rsidP="00DB0173">
            <w:pPr>
              <w:spacing w:after="0" w:line="240" w:lineRule="auto"/>
              <w:rPr>
                <w:rFonts w:ascii="Calibri" w:eastAsia="Times New Roman" w:hAnsi="Calibri" w:cs="Calibri"/>
                <w:b/>
                <w:bCs/>
                <w:color w:val="FF0000"/>
                <w:lang w:eastAsia="fr-FR"/>
              </w:rPr>
            </w:pPr>
            <w:r w:rsidRPr="00DB0173">
              <w:rPr>
                <w:rFonts w:ascii="Calibri" w:eastAsia="Times New Roman" w:hAnsi="Calibri" w:cs="Calibri"/>
                <w:b/>
                <w:bCs/>
                <w:color w:val="FF0000"/>
                <w:lang w:eastAsia="fr-FR"/>
              </w:rPr>
              <w:t>BD adultes</w:t>
            </w:r>
          </w:p>
        </w:tc>
        <w:tc>
          <w:tcPr>
            <w:tcW w:w="745" w:type="dxa"/>
            <w:tcBorders>
              <w:top w:val="single" w:sz="4" w:space="0" w:color="auto"/>
              <w:left w:val="nil"/>
              <w:bottom w:val="single" w:sz="4" w:space="0" w:color="auto"/>
              <w:right w:val="single" w:sz="4" w:space="0" w:color="auto"/>
            </w:tcBorders>
            <w:shd w:val="clear" w:color="auto" w:fill="auto"/>
            <w:vAlign w:val="center"/>
            <w:hideMark/>
          </w:tcPr>
          <w:p w14:paraId="7BD386C4" w14:textId="77777777" w:rsidR="00DB0173" w:rsidRPr="00DB0173" w:rsidRDefault="00DB0173" w:rsidP="00DB0173">
            <w:pPr>
              <w:spacing w:after="0" w:line="240" w:lineRule="auto"/>
              <w:rPr>
                <w:rFonts w:ascii="Calibri" w:eastAsia="Times New Roman" w:hAnsi="Calibri" w:cs="Calibri"/>
                <w:b/>
                <w:bCs/>
                <w:color w:val="FF0000"/>
                <w:lang w:eastAsia="fr-FR"/>
              </w:rPr>
            </w:pPr>
            <w:r w:rsidRPr="00DB0173">
              <w:rPr>
                <w:rFonts w:ascii="Calibri" w:eastAsia="Times New Roman" w:hAnsi="Calibri" w:cs="Calibri"/>
                <w:b/>
                <w:bCs/>
                <w:color w:val="FF0000"/>
                <w:lang w:eastAsia="fr-FR"/>
              </w:rPr>
              <w:t>10598</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7CE61964" w14:textId="77777777" w:rsidR="00DB0173" w:rsidRPr="00DB0173" w:rsidRDefault="00DB0173" w:rsidP="00DB0173">
            <w:pPr>
              <w:spacing w:after="0" w:line="240" w:lineRule="auto"/>
              <w:rPr>
                <w:rFonts w:ascii="Calibri" w:eastAsia="Times New Roman" w:hAnsi="Calibri" w:cs="Calibri"/>
                <w:b/>
                <w:bCs/>
                <w:color w:val="FF0000"/>
                <w:lang w:eastAsia="fr-FR"/>
              </w:rPr>
            </w:pPr>
            <w:r w:rsidRPr="00DB0173">
              <w:rPr>
                <w:rFonts w:ascii="Calibri" w:eastAsia="Times New Roman" w:hAnsi="Calibri" w:cs="Calibri"/>
                <w:b/>
                <w:bCs/>
                <w:color w:val="FF0000"/>
                <w:lang w:eastAsia="fr-FR"/>
              </w:rPr>
              <w:t>7898</w:t>
            </w:r>
          </w:p>
        </w:tc>
        <w:tc>
          <w:tcPr>
            <w:tcW w:w="880" w:type="dxa"/>
            <w:tcBorders>
              <w:top w:val="single" w:sz="4" w:space="0" w:color="auto"/>
              <w:left w:val="nil"/>
              <w:bottom w:val="single" w:sz="4" w:space="0" w:color="auto"/>
              <w:right w:val="single" w:sz="4" w:space="0" w:color="auto"/>
            </w:tcBorders>
            <w:shd w:val="clear" w:color="000000" w:fill="C6E0B4"/>
            <w:vAlign w:val="center"/>
            <w:hideMark/>
          </w:tcPr>
          <w:p w14:paraId="22690BD7" w14:textId="77777777" w:rsidR="00DB0173" w:rsidRPr="00DB0173" w:rsidRDefault="00DB0173" w:rsidP="00DB0173">
            <w:pPr>
              <w:spacing w:after="0" w:line="240" w:lineRule="auto"/>
              <w:rPr>
                <w:rFonts w:ascii="Calibri" w:eastAsia="Times New Roman" w:hAnsi="Calibri" w:cs="Calibri"/>
                <w:b/>
                <w:bCs/>
                <w:color w:val="FF0000"/>
                <w:lang w:eastAsia="fr-FR"/>
              </w:rPr>
            </w:pPr>
            <w:r w:rsidRPr="00DB0173">
              <w:rPr>
                <w:rFonts w:ascii="Calibri" w:eastAsia="Times New Roman" w:hAnsi="Calibri" w:cs="Calibri"/>
                <w:b/>
                <w:bCs/>
                <w:color w:val="FF0000"/>
                <w:lang w:eastAsia="fr-FR"/>
              </w:rPr>
              <w:t>74,5</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32F7E9FC" w14:textId="77777777" w:rsidR="00DB0173" w:rsidRPr="00DB0173" w:rsidRDefault="00DB0173" w:rsidP="00DB0173">
            <w:pPr>
              <w:spacing w:after="0" w:line="240" w:lineRule="auto"/>
              <w:rPr>
                <w:rFonts w:ascii="Calibri" w:eastAsia="Times New Roman" w:hAnsi="Calibri" w:cs="Calibri"/>
                <w:b/>
                <w:bCs/>
                <w:color w:val="FF0000"/>
                <w:lang w:eastAsia="fr-FR"/>
              </w:rPr>
            </w:pPr>
            <w:r w:rsidRPr="00DB0173">
              <w:rPr>
                <w:rFonts w:ascii="Calibri" w:eastAsia="Times New Roman" w:hAnsi="Calibri" w:cs="Calibri"/>
                <w:b/>
                <w:bCs/>
                <w:color w:val="FF0000"/>
                <w:lang w:eastAsia="fr-FR"/>
              </w:rPr>
              <w:t>3901</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6BD828D5" w14:textId="77777777" w:rsidR="00DB0173" w:rsidRPr="00DB0173" w:rsidRDefault="00DB0173" w:rsidP="00DB0173">
            <w:pPr>
              <w:spacing w:after="0" w:line="240" w:lineRule="auto"/>
              <w:rPr>
                <w:rFonts w:ascii="Calibri" w:eastAsia="Times New Roman" w:hAnsi="Calibri" w:cs="Calibri"/>
                <w:b/>
                <w:bCs/>
                <w:color w:val="FF0000"/>
                <w:lang w:eastAsia="fr-FR"/>
              </w:rPr>
            </w:pPr>
            <w:r w:rsidRPr="00DB0173">
              <w:rPr>
                <w:rFonts w:ascii="Calibri" w:eastAsia="Times New Roman" w:hAnsi="Calibri" w:cs="Calibri"/>
                <w:b/>
                <w:bCs/>
                <w:color w:val="FF0000"/>
                <w:lang w:eastAsia="fr-FR"/>
              </w:rPr>
              <w:t>36,8</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5EA36DBC" w14:textId="77777777" w:rsidR="00DB0173" w:rsidRPr="00DB0173" w:rsidRDefault="00DB0173" w:rsidP="00DB0173">
            <w:pPr>
              <w:spacing w:after="0" w:line="240" w:lineRule="auto"/>
              <w:rPr>
                <w:rFonts w:ascii="Calibri" w:eastAsia="Times New Roman" w:hAnsi="Calibri" w:cs="Calibri"/>
                <w:b/>
                <w:bCs/>
                <w:color w:val="FF0000"/>
                <w:lang w:eastAsia="fr-FR"/>
              </w:rPr>
            </w:pPr>
            <w:r w:rsidRPr="00DB0173">
              <w:rPr>
                <w:rFonts w:ascii="Calibri" w:eastAsia="Times New Roman" w:hAnsi="Calibri" w:cs="Calibri"/>
                <w:b/>
                <w:bCs/>
                <w:color w:val="FF0000"/>
                <w:lang w:eastAsia="fr-FR"/>
              </w:rPr>
              <w:t>3167</w:t>
            </w:r>
          </w:p>
        </w:tc>
        <w:tc>
          <w:tcPr>
            <w:tcW w:w="1380" w:type="dxa"/>
            <w:tcBorders>
              <w:top w:val="single" w:sz="4" w:space="0" w:color="auto"/>
              <w:left w:val="nil"/>
              <w:bottom w:val="single" w:sz="4" w:space="0" w:color="auto"/>
              <w:right w:val="single" w:sz="4" w:space="0" w:color="auto"/>
            </w:tcBorders>
            <w:shd w:val="clear" w:color="000000" w:fill="C6E0B4"/>
            <w:vAlign w:val="center"/>
            <w:hideMark/>
          </w:tcPr>
          <w:p w14:paraId="3EB5B6F7" w14:textId="77777777" w:rsidR="00DB0173" w:rsidRPr="00DB0173" w:rsidRDefault="00DB0173" w:rsidP="00DB0173">
            <w:pPr>
              <w:spacing w:after="0" w:line="240" w:lineRule="auto"/>
              <w:rPr>
                <w:rFonts w:ascii="Calibri" w:eastAsia="Times New Roman" w:hAnsi="Calibri" w:cs="Calibri"/>
                <w:b/>
                <w:bCs/>
                <w:color w:val="FF0000"/>
                <w:lang w:eastAsia="fr-FR"/>
              </w:rPr>
            </w:pPr>
            <w:r w:rsidRPr="00DB0173">
              <w:rPr>
                <w:rFonts w:ascii="Calibri" w:eastAsia="Times New Roman" w:hAnsi="Calibri" w:cs="Calibri"/>
                <w:b/>
                <w:bCs/>
                <w:color w:val="FF0000"/>
                <w:lang w:eastAsia="fr-FR"/>
              </w:rPr>
              <w:t>81,2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5C38EA42" w14:textId="77777777" w:rsidR="00DB0173" w:rsidRPr="00DB0173" w:rsidRDefault="00DB0173" w:rsidP="00DB0173">
            <w:pPr>
              <w:spacing w:after="0" w:line="240" w:lineRule="auto"/>
              <w:rPr>
                <w:rFonts w:ascii="Calibri" w:eastAsia="Times New Roman" w:hAnsi="Calibri" w:cs="Calibri"/>
                <w:b/>
                <w:bCs/>
                <w:color w:val="FF0000"/>
                <w:lang w:eastAsia="fr-FR"/>
              </w:rPr>
            </w:pPr>
            <w:r w:rsidRPr="00DB0173">
              <w:rPr>
                <w:rFonts w:ascii="Calibri" w:eastAsia="Times New Roman" w:hAnsi="Calibri" w:cs="Calibri"/>
                <w:b/>
                <w:bCs/>
                <w:color w:val="FF0000"/>
                <w:lang w:eastAsia="fr-FR"/>
              </w:rPr>
              <w:t>673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E7FDF97" w14:textId="77777777" w:rsidR="00DB0173" w:rsidRPr="00DB0173" w:rsidRDefault="00DB0173" w:rsidP="00DB0173">
            <w:pPr>
              <w:spacing w:after="0" w:line="240" w:lineRule="auto"/>
              <w:rPr>
                <w:rFonts w:ascii="Calibri" w:eastAsia="Times New Roman" w:hAnsi="Calibri" w:cs="Calibri"/>
                <w:b/>
                <w:bCs/>
                <w:color w:val="FF0000"/>
                <w:lang w:eastAsia="fr-FR"/>
              </w:rPr>
            </w:pPr>
            <w:r w:rsidRPr="00DB0173">
              <w:rPr>
                <w:rFonts w:ascii="Calibri" w:eastAsia="Times New Roman" w:hAnsi="Calibri" w:cs="Calibri"/>
                <w:b/>
                <w:bCs/>
                <w:color w:val="FF0000"/>
                <w:lang w:eastAsia="fr-FR"/>
              </w:rPr>
              <w:t>708</w:t>
            </w:r>
          </w:p>
        </w:tc>
        <w:tc>
          <w:tcPr>
            <w:tcW w:w="880" w:type="dxa"/>
            <w:tcBorders>
              <w:top w:val="single" w:sz="4" w:space="0" w:color="auto"/>
              <w:left w:val="nil"/>
              <w:bottom w:val="single" w:sz="4" w:space="0" w:color="auto"/>
              <w:right w:val="single" w:sz="4" w:space="0" w:color="auto"/>
            </w:tcBorders>
            <w:shd w:val="clear" w:color="000000" w:fill="C6E0B4"/>
            <w:noWrap/>
            <w:vAlign w:val="bottom"/>
            <w:hideMark/>
          </w:tcPr>
          <w:p w14:paraId="5AB14FC3" w14:textId="77777777" w:rsidR="00DB0173" w:rsidRPr="00DB0173" w:rsidRDefault="00DB0173" w:rsidP="00DB0173">
            <w:pPr>
              <w:spacing w:after="0" w:line="240" w:lineRule="auto"/>
              <w:rPr>
                <w:rFonts w:ascii="Calibri" w:eastAsia="Times New Roman" w:hAnsi="Calibri" w:cs="Calibri"/>
                <w:b/>
                <w:bCs/>
                <w:color w:val="FF0000"/>
                <w:lang w:eastAsia="fr-FR"/>
              </w:rPr>
            </w:pPr>
            <w:r w:rsidRPr="00DB0173">
              <w:rPr>
                <w:rFonts w:ascii="Calibri" w:eastAsia="Times New Roman" w:hAnsi="Calibri" w:cs="Calibri"/>
                <w:b/>
                <w:bCs/>
                <w:color w:val="FF0000"/>
                <w:lang w:eastAsia="fr-FR"/>
              </w:rPr>
              <w:t>7,1</w:t>
            </w:r>
          </w:p>
        </w:tc>
        <w:tc>
          <w:tcPr>
            <w:tcW w:w="1180" w:type="dxa"/>
            <w:tcBorders>
              <w:top w:val="single" w:sz="4" w:space="0" w:color="auto"/>
              <w:left w:val="nil"/>
              <w:bottom w:val="single" w:sz="4" w:space="0" w:color="auto"/>
              <w:right w:val="single" w:sz="8" w:space="0" w:color="auto"/>
            </w:tcBorders>
            <w:shd w:val="clear" w:color="000000" w:fill="C6E0B4"/>
            <w:vAlign w:val="center"/>
            <w:hideMark/>
          </w:tcPr>
          <w:p w14:paraId="5F4DD69C" w14:textId="77777777" w:rsidR="00DB0173" w:rsidRPr="00DB0173" w:rsidRDefault="00DB0173" w:rsidP="00DB0173">
            <w:pPr>
              <w:spacing w:after="0" w:line="240" w:lineRule="auto"/>
              <w:rPr>
                <w:rFonts w:ascii="Calibri" w:eastAsia="Times New Roman" w:hAnsi="Calibri" w:cs="Calibri"/>
                <w:b/>
                <w:bCs/>
                <w:color w:val="FF0000"/>
                <w:lang w:eastAsia="fr-FR"/>
              </w:rPr>
            </w:pPr>
            <w:r w:rsidRPr="00DB0173">
              <w:rPr>
                <w:rFonts w:ascii="Calibri" w:eastAsia="Times New Roman" w:hAnsi="Calibri" w:cs="Calibri"/>
                <w:b/>
                <w:bCs/>
                <w:color w:val="FF0000"/>
                <w:lang w:eastAsia="fr-FR"/>
              </w:rPr>
              <w:t>7,5</w:t>
            </w:r>
          </w:p>
        </w:tc>
      </w:tr>
      <w:tr w:rsidR="00DB0173" w:rsidRPr="00DB0173" w14:paraId="7016A16E" w14:textId="77777777" w:rsidTr="00DB0173">
        <w:trPr>
          <w:trHeight w:val="402"/>
        </w:trPr>
        <w:tc>
          <w:tcPr>
            <w:tcW w:w="1975" w:type="dxa"/>
            <w:tcBorders>
              <w:top w:val="nil"/>
              <w:left w:val="single" w:sz="8" w:space="0" w:color="auto"/>
              <w:bottom w:val="single" w:sz="4" w:space="0" w:color="auto"/>
              <w:right w:val="single" w:sz="4" w:space="0" w:color="auto"/>
            </w:tcBorders>
            <w:shd w:val="clear" w:color="auto" w:fill="auto"/>
            <w:noWrap/>
            <w:vAlign w:val="bottom"/>
            <w:hideMark/>
          </w:tcPr>
          <w:p w14:paraId="51D1B3C8" w14:textId="77777777" w:rsidR="00DB0173" w:rsidRPr="00DB0173" w:rsidRDefault="00DB0173" w:rsidP="00DB0173">
            <w:pPr>
              <w:spacing w:after="0" w:line="240" w:lineRule="auto"/>
              <w:rPr>
                <w:rFonts w:ascii="Calibri" w:eastAsia="Times New Roman" w:hAnsi="Calibri" w:cs="Calibri"/>
                <w:b/>
                <w:bCs/>
                <w:color w:val="0000FF"/>
                <w:sz w:val="20"/>
                <w:szCs w:val="20"/>
                <w:lang w:eastAsia="fr-FR"/>
              </w:rPr>
            </w:pPr>
            <w:r w:rsidRPr="00DB0173">
              <w:rPr>
                <w:rFonts w:ascii="Calibri" w:eastAsia="Times New Roman" w:hAnsi="Calibri" w:cs="Calibri"/>
                <w:b/>
                <w:bCs/>
                <w:color w:val="0000FF"/>
                <w:sz w:val="20"/>
                <w:szCs w:val="20"/>
                <w:lang w:eastAsia="fr-FR"/>
              </w:rPr>
              <w:t>Total Livres Adultes</w:t>
            </w:r>
          </w:p>
        </w:tc>
        <w:tc>
          <w:tcPr>
            <w:tcW w:w="745" w:type="dxa"/>
            <w:tcBorders>
              <w:top w:val="nil"/>
              <w:left w:val="nil"/>
              <w:bottom w:val="single" w:sz="4" w:space="0" w:color="auto"/>
              <w:right w:val="single" w:sz="4" w:space="0" w:color="auto"/>
            </w:tcBorders>
            <w:shd w:val="clear" w:color="auto" w:fill="auto"/>
            <w:noWrap/>
            <w:vAlign w:val="bottom"/>
            <w:hideMark/>
          </w:tcPr>
          <w:p w14:paraId="74EAD5D2"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65206</w:t>
            </w:r>
          </w:p>
        </w:tc>
        <w:tc>
          <w:tcPr>
            <w:tcW w:w="820" w:type="dxa"/>
            <w:tcBorders>
              <w:top w:val="nil"/>
              <w:left w:val="nil"/>
              <w:bottom w:val="single" w:sz="4" w:space="0" w:color="auto"/>
              <w:right w:val="single" w:sz="4" w:space="0" w:color="auto"/>
            </w:tcBorders>
            <w:shd w:val="clear" w:color="auto" w:fill="auto"/>
            <w:noWrap/>
            <w:vAlign w:val="bottom"/>
            <w:hideMark/>
          </w:tcPr>
          <w:p w14:paraId="7019D525"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48952</w:t>
            </w:r>
          </w:p>
        </w:tc>
        <w:tc>
          <w:tcPr>
            <w:tcW w:w="880" w:type="dxa"/>
            <w:tcBorders>
              <w:top w:val="nil"/>
              <w:left w:val="nil"/>
              <w:bottom w:val="single" w:sz="4" w:space="0" w:color="auto"/>
              <w:right w:val="single" w:sz="4" w:space="0" w:color="auto"/>
            </w:tcBorders>
            <w:shd w:val="clear" w:color="000000" w:fill="C6E0B4"/>
            <w:noWrap/>
            <w:vAlign w:val="bottom"/>
            <w:hideMark/>
          </w:tcPr>
          <w:p w14:paraId="2A12D006"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75,1</w:t>
            </w:r>
          </w:p>
        </w:tc>
        <w:tc>
          <w:tcPr>
            <w:tcW w:w="880" w:type="dxa"/>
            <w:tcBorders>
              <w:top w:val="nil"/>
              <w:left w:val="nil"/>
              <w:bottom w:val="single" w:sz="4" w:space="0" w:color="auto"/>
              <w:right w:val="single" w:sz="4" w:space="0" w:color="auto"/>
            </w:tcBorders>
            <w:shd w:val="clear" w:color="auto" w:fill="auto"/>
            <w:noWrap/>
            <w:vAlign w:val="bottom"/>
            <w:hideMark/>
          </w:tcPr>
          <w:p w14:paraId="2EC33918"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23436</w:t>
            </w:r>
          </w:p>
        </w:tc>
        <w:tc>
          <w:tcPr>
            <w:tcW w:w="1000" w:type="dxa"/>
            <w:tcBorders>
              <w:top w:val="nil"/>
              <w:left w:val="nil"/>
              <w:bottom w:val="single" w:sz="4" w:space="0" w:color="auto"/>
              <w:right w:val="single" w:sz="4" w:space="0" w:color="auto"/>
            </w:tcBorders>
            <w:shd w:val="clear" w:color="auto" w:fill="auto"/>
            <w:noWrap/>
            <w:vAlign w:val="bottom"/>
            <w:hideMark/>
          </w:tcPr>
          <w:p w14:paraId="12720911"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35,9</w:t>
            </w:r>
          </w:p>
        </w:tc>
        <w:tc>
          <w:tcPr>
            <w:tcW w:w="1000" w:type="dxa"/>
            <w:tcBorders>
              <w:top w:val="nil"/>
              <w:left w:val="nil"/>
              <w:bottom w:val="single" w:sz="4" w:space="0" w:color="auto"/>
              <w:right w:val="single" w:sz="4" w:space="0" w:color="auto"/>
            </w:tcBorders>
            <w:shd w:val="clear" w:color="auto" w:fill="auto"/>
            <w:noWrap/>
            <w:vAlign w:val="bottom"/>
            <w:hideMark/>
          </w:tcPr>
          <w:p w14:paraId="3BD27F42"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18902</w:t>
            </w:r>
          </w:p>
        </w:tc>
        <w:tc>
          <w:tcPr>
            <w:tcW w:w="1380" w:type="dxa"/>
            <w:tcBorders>
              <w:top w:val="nil"/>
              <w:left w:val="nil"/>
              <w:bottom w:val="single" w:sz="4" w:space="0" w:color="auto"/>
              <w:right w:val="single" w:sz="4" w:space="0" w:color="auto"/>
            </w:tcBorders>
            <w:shd w:val="clear" w:color="000000" w:fill="C6E0B4"/>
            <w:noWrap/>
            <w:vAlign w:val="bottom"/>
            <w:hideMark/>
          </w:tcPr>
          <w:p w14:paraId="1568D5A7"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80,7</w:t>
            </w:r>
          </w:p>
        </w:tc>
        <w:tc>
          <w:tcPr>
            <w:tcW w:w="900" w:type="dxa"/>
            <w:tcBorders>
              <w:top w:val="nil"/>
              <w:left w:val="nil"/>
              <w:bottom w:val="single" w:sz="4" w:space="0" w:color="auto"/>
              <w:right w:val="single" w:sz="4" w:space="0" w:color="auto"/>
            </w:tcBorders>
            <w:shd w:val="clear" w:color="auto" w:fill="auto"/>
            <w:noWrap/>
            <w:vAlign w:val="bottom"/>
            <w:hideMark/>
          </w:tcPr>
          <w:p w14:paraId="71D936DD"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4585</w:t>
            </w:r>
          </w:p>
        </w:tc>
        <w:tc>
          <w:tcPr>
            <w:tcW w:w="1220" w:type="dxa"/>
            <w:tcBorders>
              <w:top w:val="nil"/>
              <w:left w:val="nil"/>
              <w:bottom w:val="single" w:sz="4" w:space="0" w:color="auto"/>
              <w:right w:val="single" w:sz="4" w:space="0" w:color="auto"/>
            </w:tcBorders>
            <w:shd w:val="clear" w:color="auto" w:fill="auto"/>
            <w:noWrap/>
            <w:vAlign w:val="bottom"/>
            <w:hideMark/>
          </w:tcPr>
          <w:p w14:paraId="351ABC43"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4443</w:t>
            </w:r>
          </w:p>
        </w:tc>
        <w:tc>
          <w:tcPr>
            <w:tcW w:w="880" w:type="dxa"/>
            <w:tcBorders>
              <w:top w:val="nil"/>
              <w:left w:val="nil"/>
              <w:bottom w:val="single" w:sz="4" w:space="0" w:color="auto"/>
              <w:right w:val="single" w:sz="4" w:space="0" w:color="auto"/>
            </w:tcBorders>
            <w:shd w:val="clear" w:color="000000" w:fill="C6E0B4"/>
            <w:noWrap/>
            <w:vAlign w:val="bottom"/>
            <w:hideMark/>
          </w:tcPr>
          <w:p w14:paraId="5DB53978"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6,7</w:t>
            </w:r>
          </w:p>
        </w:tc>
        <w:tc>
          <w:tcPr>
            <w:tcW w:w="1180" w:type="dxa"/>
            <w:tcBorders>
              <w:top w:val="nil"/>
              <w:left w:val="nil"/>
              <w:bottom w:val="single" w:sz="4" w:space="0" w:color="auto"/>
              <w:right w:val="single" w:sz="8" w:space="0" w:color="auto"/>
            </w:tcBorders>
            <w:shd w:val="clear" w:color="000000" w:fill="C6E0B4"/>
            <w:noWrap/>
            <w:vAlign w:val="bottom"/>
            <w:hideMark/>
          </w:tcPr>
          <w:p w14:paraId="0C6A965A"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7,3</w:t>
            </w:r>
          </w:p>
        </w:tc>
      </w:tr>
      <w:tr w:rsidR="00DB0173" w:rsidRPr="00DB0173" w14:paraId="44221C77" w14:textId="77777777" w:rsidTr="00DB0173">
        <w:trPr>
          <w:trHeight w:val="402"/>
        </w:trPr>
        <w:tc>
          <w:tcPr>
            <w:tcW w:w="1975" w:type="dxa"/>
            <w:tcBorders>
              <w:top w:val="nil"/>
              <w:left w:val="single" w:sz="8" w:space="0" w:color="auto"/>
              <w:bottom w:val="single" w:sz="4" w:space="0" w:color="auto"/>
              <w:right w:val="single" w:sz="4" w:space="0" w:color="auto"/>
            </w:tcBorders>
            <w:shd w:val="clear" w:color="auto" w:fill="auto"/>
            <w:noWrap/>
            <w:vAlign w:val="bottom"/>
            <w:hideMark/>
          </w:tcPr>
          <w:p w14:paraId="2F3BF5A5" w14:textId="77777777" w:rsidR="00DB0173" w:rsidRPr="00DB0173" w:rsidRDefault="00DB0173" w:rsidP="00DB0173">
            <w:pPr>
              <w:spacing w:after="0" w:line="240" w:lineRule="auto"/>
              <w:rPr>
                <w:rFonts w:ascii="Calibri" w:eastAsia="Times New Roman" w:hAnsi="Calibri" w:cs="Calibri"/>
                <w:b/>
                <w:bCs/>
                <w:color w:val="0000FF"/>
                <w:sz w:val="20"/>
                <w:szCs w:val="20"/>
                <w:lang w:eastAsia="fr-FR"/>
              </w:rPr>
            </w:pPr>
            <w:r w:rsidRPr="00DB0173">
              <w:rPr>
                <w:rFonts w:ascii="Calibri" w:eastAsia="Times New Roman" w:hAnsi="Calibri" w:cs="Calibri"/>
                <w:b/>
                <w:bCs/>
                <w:color w:val="0000FF"/>
                <w:sz w:val="20"/>
                <w:szCs w:val="20"/>
                <w:lang w:eastAsia="fr-FR"/>
              </w:rPr>
              <w:t>Total Livres</w:t>
            </w:r>
          </w:p>
        </w:tc>
        <w:tc>
          <w:tcPr>
            <w:tcW w:w="745" w:type="dxa"/>
            <w:tcBorders>
              <w:top w:val="nil"/>
              <w:left w:val="nil"/>
              <w:bottom w:val="single" w:sz="4" w:space="0" w:color="auto"/>
              <w:right w:val="single" w:sz="4" w:space="0" w:color="auto"/>
            </w:tcBorders>
            <w:shd w:val="clear" w:color="auto" w:fill="auto"/>
            <w:noWrap/>
            <w:vAlign w:val="bottom"/>
            <w:hideMark/>
          </w:tcPr>
          <w:p w14:paraId="2A4B7802"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171245</w:t>
            </w:r>
          </w:p>
        </w:tc>
        <w:tc>
          <w:tcPr>
            <w:tcW w:w="820" w:type="dxa"/>
            <w:tcBorders>
              <w:top w:val="nil"/>
              <w:left w:val="nil"/>
              <w:bottom w:val="single" w:sz="4" w:space="0" w:color="auto"/>
              <w:right w:val="single" w:sz="4" w:space="0" w:color="auto"/>
            </w:tcBorders>
            <w:shd w:val="clear" w:color="auto" w:fill="auto"/>
            <w:noWrap/>
            <w:vAlign w:val="bottom"/>
            <w:hideMark/>
          </w:tcPr>
          <w:p w14:paraId="2C47BFFE"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127069</w:t>
            </w:r>
          </w:p>
        </w:tc>
        <w:tc>
          <w:tcPr>
            <w:tcW w:w="880" w:type="dxa"/>
            <w:tcBorders>
              <w:top w:val="nil"/>
              <w:left w:val="nil"/>
              <w:bottom w:val="single" w:sz="4" w:space="0" w:color="auto"/>
              <w:right w:val="single" w:sz="4" w:space="0" w:color="auto"/>
            </w:tcBorders>
            <w:shd w:val="clear" w:color="000000" w:fill="C6E0B4"/>
            <w:noWrap/>
            <w:vAlign w:val="bottom"/>
            <w:hideMark/>
          </w:tcPr>
          <w:p w14:paraId="579D2FE4"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74,2</w:t>
            </w:r>
          </w:p>
        </w:tc>
        <w:tc>
          <w:tcPr>
            <w:tcW w:w="880" w:type="dxa"/>
            <w:tcBorders>
              <w:top w:val="nil"/>
              <w:left w:val="nil"/>
              <w:bottom w:val="single" w:sz="4" w:space="0" w:color="auto"/>
              <w:right w:val="single" w:sz="4" w:space="0" w:color="auto"/>
            </w:tcBorders>
            <w:shd w:val="clear" w:color="auto" w:fill="auto"/>
            <w:noWrap/>
            <w:vAlign w:val="bottom"/>
            <w:hideMark/>
          </w:tcPr>
          <w:p w14:paraId="444315A5"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60710</w:t>
            </w:r>
          </w:p>
        </w:tc>
        <w:tc>
          <w:tcPr>
            <w:tcW w:w="1000" w:type="dxa"/>
            <w:tcBorders>
              <w:top w:val="nil"/>
              <w:left w:val="nil"/>
              <w:bottom w:val="single" w:sz="4" w:space="0" w:color="auto"/>
              <w:right w:val="single" w:sz="4" w:space="0" w:color="auto"/>
            </w:tcBorders>
            <w:shd w:val="clear" w:color="auto" w:fill="auto"/>
            <w:noWrap/>
            <w:vAlign w:val="bottom"/>
            <w:hideMark/>
          </w:tcPr>
          <w:p w14:paraId="5CA23049"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35,5</w:t>
            </w:r>
          </w:p>
        </w:tc>
        <w:tc>
          <w:tcPr>
            <w:tcW w:w="1000" w:type="dxa"/>
            <w:tcBorders>
              <w:top w:val="nil"/>
              <w:left w:val="nil"/>
              <w:bottom w:val="single" w:sz="4" w:space="0" w:color="auto"/>
              <w:right w:val="single" w:sz="4" w:space="0" w:color="auto"/>
            </w:tcBorders>
            <w:shd w:val="clear" w:color="auto" w:fill="auto"/>
            <w:noWrap/>
            <w:vAlign w:val="bottom"/>
            <w:hideMark/>
          </w:tcPr>
          <w:p w14:paraId="55233616"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50049</w:t>
            </w:r>
          </w:p>
        </w:tc>
        <w:tc>
          <w:tcPr>
            <w:tcW w:w="1380" w:type="dxa"/>
            <w:tcBorders>
              <w:top w:val="nil"/>
              <w:left w:val="nil"/>
              <w:bottom w:val="single" w:sz="4" w:space="0" w:color="auto"/>
              <w:right w:val="single" w:sz="4" w:space="0" w:color="auto"/>
            </w:tcBorders>
            <w:shd w:val="clear" w:color="000000" w:fill="C6E0B4"/>
            <w:noWrap/>
            <w:vAlign w:val="bottom"/>
            <w:hideMark/>
          </w:tcPr>
          <w:p w14:paraId="42DED477"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82,4</w:t>
            </w:r>
          </w:p>
        </w:tc>
        <w:tc>
          <w:tcPr>
            <w:tcW w:w="900" w:type="dxa"/>
            <w:tcBorders>
              <w:top w:val="nil"/>
              <w:left w:val="nil"/>
              <w:bottom w:val="single" w:sz="4" w:space="0" w:color="auto"/>
              <w:right w:val="single" w:sz="4" w:space="0" w:color="auto"/>
            </w:tcBorders>
            <w:shd w:val="clear" w:color="auto" w:fill="auto"/>
            <w:noWrap/>
            <w:vAlign w:val="bottom"/>
            <w:hideMark/>
          </w:tcPr>
          <w:p w14:paraId="7989B756"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11423</w:t>
            </w:r>
          </w:p>
        </w:tc>
        <w:tc>
          <w:tcPr>
            <w:tcW w:w="1220" w:type="dxa"/>
            <w:tcBorders>
              <w:top w:val="nil"/>
              <w:left w:val="nil"/>
              <w:bottom w:val="single" w:sz="4" w:space="0" w:color="auto"/>
              <w:right w:val="single" w:sz="4" w:space="0" w:color="auto"/>
            </w:tcBorders>
            <w:shd w:val="clear" w:color="auto" w:fill="auto"/>
            <w:noWrap/>
            <w:vAlign w:val="bottom"/>
            <w:hideMark/>
          </w:tcPr>
          <w:p w14:paraId="334B63D7"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11460</w:t>
            </w:r>
          </w:p>
        </w:tc>
        <w:tc>
          <w:tcPr>
            <w:tcW w:w="880" w:type="dxa"/>
            <w:tcBorders>
              <w:top w:val="nil"/>
              <w:left w:val="nil"/>
              <w:bottom w:val="single" w:sz="4" w:space="0" w:color="auto"/>
              <w:right w:val="single" w:sz="4" w:space="0" w:color="auto"/>
            </w:tcBorders>
            <w:shd w:val="clear" w:color="000000" w:fill="C6E0B4"/>
            <w:noWrap/>
            <w:vAlign w:val="bottom"/>
            <w:hideMark/>
          </w:tcPr>
          <w:p w14:paraId="6E4203D9"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7,5</w:t>
            </w:r>
          </w:p>
        </w:tc>
        <w:tc>
          <w:tcPr>
            <w:tcW w:w="1180" w:type="dxa"/>
            <w:tcBorders>
              <w:top w:val="nil"/>
              <w:left w:val="nil"/>
              <w:bottom w:val="single" w:sz="4" w:space="0" w:color="auto"/>
              <w:right w:val="single" w:sz="8" w:space="0" w:color="auto"/>
            </w:tcBorders>
            <w:shd w:val="clear" w:color="000000" w:fill="C6E0B4"/>
            <w:noWrap/>
            <w:vAlign w:val="bottom"/>
            <w:hideMark/>
          </w:tcPr>
          <w:p w14:paraId="759A8661"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7,5</w:t>
            </w:r>
          </w:p>
        </w:tc>
      </w:tr>
      <w:tr w:rsidR="00DB0173" w:rsidRPr="00DB0173" w14:paraId="2F9240D5" w14:textId="77777777" w:rsidTr="00DB0173">
        <w:trPr>
          <w:trHeight w:val="402"/>
        </w:trPr>
        <w:tc>
          <w:tcPr>
            <w:tcW w:w="1975" w:type="dxa"/>
            <w:tcBorders>
              <w:top w:val="nil"/>
              <w:left w:val="single" w:sz="8" w:space="0" w:color="auto"/>
              <w:bottom w:val="single" w:sz="8" w:space="0" w:color="auto"/>
              <w:right w:val="single" w:sz="4" w:space="0" w:color="auto"/>
            </w:tcBorders>
            <w:shd w:val="clear" w:color="auto" w:fill="auto"/>
            <w:noWrap/>
            <w:vAlign w:val="bottom"/>
            <w:hideMark/>
          </w:tcPr>
          <w:p w14:paraId="6BAAEA5A" w14:textId="77777777" w:rsidR="00DB0173" w:rsidRPr="00DB0173" w:rsidRDefault="00DB0173" w:rsidP="00DB0173">
            <w:pPr>
              <w:spacing w:after="0" w:line="240" w:lineRule="auto"/>
              <w:rPr>
                <w:rFonts w:ascii="Calibri" w:eastAsia="Times New Roman" w:hAnsi="Calibri" w:cs="Calibri"/>
                <w:b/>
                <w:bCs/>
                <w:color w:val="0000FF"/>
                <w:sz w:val="20"/>
                <w:szCs w:val="20"/>
                <w:lang w:eastAsia="fr-FR"/>
              </w:rPr>
            </w:pPr>
            <w:r w:rsidRPr="00DB0173">
              <w:rPr>
                <w:rFonts w:ascii="Calibri" w:eastAsia="Times New Roman" w:hAnsi="Calibri" w:cs="Calibri"/>
                <w:b/>
                <w:bCs/>
                <w:color w:val="0000FF"/>
                <w:sz w:val="20"/>
                <w:szCs w:val="20"/>
                <w:lang w:eastAsia="fr-FR"/>
              </w:rPr>
              <w:t>TOTAL</w:t>
            </w:r>
          </w:p>
        </w:tc>
        <w:tc>
          <w:tcPr>
            <w:tcW w:w="745" w:type="dxa"/>
            <w:tcBorders>
              <w:top w:val="nil"/>
              <w:left w:val="nil"/>
              <w:bottom w:val="single" w:sz="8" w:space="0" w:color="auto"/>
              <w:right w:val="single" w:sz="4" w:space="0" w:color="auto"/>
            </w:tcBorders>
            <w:shd w:val="clear" w:color="auto" w:fill="auto"/>
            <w:noWrap/>
            <w:vAlign w:val="bottom"/>
            <w:hideMark/>
          </w:tcPr>
          <w:p w14:paraId="16ED78D5"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188278</w:t>
            </w:r>
          </w:p>
        </w:tc>
        <w:tc>
          <w:tcPr>
            <w:tcW w:w="820" w:type="dxa"/>
            <w:tcBorders>
              <w:top w:val="nil"/>
              <w:left w:val="nil"/>
              <w:bottom w:val="single" w:sz="8" w:space="0" w:color="auto"/>
              <w:right w:val="single" w:sz="4" w:space="0" w:color="auto"/>
            </w:tcBorders>
            <w:shd w:val="clear" w:color="auto" w:fill="auto"/>
            <w:noWrap/>
            <w:vAlign w:val="bottom"/>
            <w:hideMark/>
          </w:tcPr>
          <w:p w14:paraId="2F4139DA"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139029</w:t>
            </w:r>
          </w:p>
        </w:tc>
        <w:tc>
          <w:tcPr>
            <w:tcW w:w="880" w:type="dxa"/>
            <w:tcBorders>
              <w:top w:val="nil"/>
              <w:left w:val="nil"/>
              <w:bottom w:val="single" w:sz="8" w:space="0" w:color="auto"/>
              <w:right w:val="single" w:sz="4" w:space="0" w:color="auto"/>
            </w:tcBorders>
            <w:shd w:val="clear" w:color="000000" w:fill="C6E0B4"/>
            <w:noWrap/>
            <w:vAlign w:val="bottom"/>
            <w:hideMark/>
          </w:tcPr>
          <w:p w14:paraId="74553C0E"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73,8</w:t>
            </w:r>
          </w:p>
        </w:tc>
        <w:tc>
          <w:tcPr>
            <w:tcW w:w="880" w:type="dxa"/>
            <w:tcBorders>
              <w:top w:val="nil"/>
              <w:left w:val="nil"/>
              <w:bottom w:val="single" w:sz="8" w:space="0" w:color="auto"/>
              <w:right w:val="single" w:sz="4" w:space="0" w:color="auto"/>
            </w:tcBorders>
            <w:shd w:val="clear" w:color="auto" w:fill="auto"/>
            <w:noWrap/>
            <w:vAlign w:val="bottom"/>
            <w:hideMark/>
          </w:tcPr>
          <w:p w14:paraId="04EDD974"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66319</w:t>
            </w:r>
          </w:p>
        </w:tc>
        <w:tc>
          <w:tcPr>
            <w:tcW w:w="1000" w:type="dxa"/>
            <w:tcBorders>
              <w:top w:val="nil"/>
              <w:left w:val="nil"/>
              <w:bottom w:val="single" w:sz="8" w:space="0" w:color="auto"/>
              <w:right w:val="single" w:sz="4" w:space="0" w:color="auto"/>
            </w:tcBorders>
            <w:shd w:val="clear" w:color="auto" w:fill="auto"/>
            <w:noWrap/>
            <w:vAlign w:val="bottom"/>
            <w:hideMark/>
          </w:tcPr>
          <w:p w14:paraId="33BBEE10"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35,2</w:t>
            </w:r>
          </w:p>
        </w:tc>
        <w:tc>
          <w:tcPr>
            <w:tcW w:w="1000" w:type="dxa"/>
            <w:tcBorders>
              <w:top w:val="nil"/>
              <w:left w:val="nil"/>
              <w:bottom w:val="single" w:sz="8" w:space="0" w:color="auto"/>
              <w:right w:val="single" w:sz="4" w:space="0" w:color="auto"/>
            </w:tcBorders>
            <w:shd w:val="clear" w:color="auto" w:fill="auto"/>
            <w:noWrap/>
            <w:vAlign w:val="bottom"/>
            <w:hideMark/>
          </w:tcPr>
          <w:p w14:paraId="4BA8BB1F"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54480</w:t>
            </w:r>
          </w:p>
        </w:tc>
        <w:tc>
          <w:tcPr>
            <w:tcW w:w="1380" w:type="dxa"/>
            <w:tcBorders>
              <w:top w:val="nil"/>
              <w:left w:val="nil"/>
              <w:bottom w:val="single" w:sz="8" w:space="0" w:color="auto"/>
              <w:right w:val="single" w:sz="4" w:space="0" w:color="auto"/>
            </w:tcBorders>
            <w:shd w:val="clear" w:color="000000" w:fill="C6E0B4"/>
            <w:noWrap/>
            <w:vAlign w:val="bottom"/>
            <w:hideMark/>
          </w:tcPr>
          <w:p w14:paraId="231F6FE7"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82,1</w:t>
            </w:r>
          </w:p>
        </w:tc>
        <w:tc>
          <w:tcPr>
            <w:tcW w:w="900" w:type="dxa"/>
            <w:tcBorders>
              <w:top w:val="nil"/>
              <w:left w:val="nil"/>
              <w:bottom w:val="single" w:sz="8" w:space="0" w:color="auto"/>
              <w:right w:val="single" w:sz="4" w:space="0" w:color="auto"/>
            </w:tcBorders>
            <w:shd w:val="clear" w:color="auto" w:fill="auto"/>
            <w:noWrap/>
            <w:vAlign w:val="bottom"/>
            <w:hideMark/>
          </w:tcPr>
          <w:p w14:paraId="0814AA04"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12470</w:t>
            </w:r>
          </w:p>
        </w:tc>
        <w:tc>
          <w:tcPr>
            <w:tcW w:w="1220" w:type="dxa"/>
            <w:tcBorders>
              <w:top w:val="nil"/>
              <w:left w:val="nil"/>
              <w:bottom w:val="single" w:sz="8" w:space="0" w:color="auto"/>
              <w:right w:val="single" w:sz="4" w:space="0" w:color="auto"/>
            </w:tcBorders>
            <w:shd w:val="clear" w:color="auto" w:fill="auto"/>
            <w:noWrap/>
            <w:vAlign w:val="bottom"/>
            <w:hideMark/>
          </w:tcPr>
          <w:p w14:paraId="1BCB1EAB"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12492</w:t>
            </w:r>
          </w:p>
        </w:tc>
        <w:tc>
          <w:tcPr>
            <w:tcW w:w="880" w:type="dxa"/>
            <w:tcBorders>
              <w:top w:val="nil"/>
              <w:left w:val="nil"/>
              <w:bottom w:val="single" w:sz="8" w:space="0" w:color="auto"/>
              <w:right w:val="single" w:sz="4" w:space="0" w:color="auto"/>
            </w:tcBorders>
            <w:shd w:val="clear" w:color="000000" w:fill="C6E0B4"/>
            <w:noWrap/>
            <w:vAlign w:val="bottom"/>
            <w:hideMark/>
          </w:tcPr>
          <w:p w14:paraId="5A6436F9"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7,5</w:t>
            </w:r>
          </w:p>
        </w:tc>
        <w:tc>
          <w:tcPr>
            <w:tcW w:w="1180" w:type="dxa"/>
            <w:tcBorders>
              <w:top w:val="nil"/>
              <w:left w:val="nil"/>
              <w:bottom w:val="single" w:sz="8" w:space="0" w:color="auto"/>
              <w:right w:val="single" w:sz="8" w:space="0" w:color="auto"/>
            </w:tcBorders>
            <w:shd w:val="clear" w:color="000000" w:fill="C6E0B4"/>
            <w:noWrap/>
            <w:vAlign w:val="bottom"/>
            <w:hideMark/>
          </w:tcPr>
          <w:p w14:paraId="519DD8C8" w14:textId="77777777" w:rsidR="00DB0173" w:rsidRPr="00DB0173" w:rsidRDefault="00DB0173" w:rsidP="00DB0173">
            <w:pPr>
              <w:spacing w:after="0" w:line="240" w:lineRule="auto"/>
              <w:rPr>
                <w:rFonts w:ascii="Calibri" w:eastAsia="Times New Roman" w:hAnsi="Calibri" w:cs="Calibri"/>
                <w:color w:val="000000"/>
                <w:lang w:eastAsia="fr-FR"/>
              </w:rPr>
            </w:pPr>
            <w:r w:rsidRPr="00DB0173">
              <w:rPr>
                <w:rFonts w:ascii="Calibri" w:eastAsia="Times New Roman" w:hAnsi="Calibri" w:cs="Calibri"/>
                <w:color w:val="000000"/>
                <w:lang w:eastAsia="fr-FR"/>
              </w:rPr>
              <w:t>7,5</w:t>
            </w:r>
          </w:p>
        </w:tc>
      </w:tr>
    </w:tbl>
    <w:p w14:paraId="7AEA8203" w14:textId="650F6F74" w:rsidR="005458D9" w:rsidRDefault="005458D9" w:rsidP="005458D9">
      <w:pPr>
        <w:pStyle w:val="Titre2"/>
      </w:pPr>
      <w:bookmarkStart w:id="13" w:name="_Toc197351386"/>
      <w:r>
        <w:t>2024 (données 2023)</w:t>
      </w:r>
      <w:bookmarkEnd w:id="13"/>
    </w:p>
    <w:tbl>
      <w:tblPr>
        <w:tblW w:w="12726" w:type="dxa"/>
        <w:tblCellMar>
          <w:left w:w="70" w:type="dxa"/>
          <w:right w:w="70" w:type="dxa"/>
        </w:tblCellMar>
        <w:tblLook w:val="04A0" w:firstRow="1" w:lastRow="0" w:firstColumn="1" w:lastColumn="0" w:noHBand="0" w:noVBand="1"/>
      </w:tblPr>
      <w:tblGrid>
        <w:gridCol w:w="2320"/>
        <w:gridCol w:w="960"/>
        <w:gridCol w:w="960"/>
        <w:gridCol w:w="1300"/>
        <w:gridCol w:w="920"/>
        <w:gridCol w:w="780"/>
        <w:gridCol w:w="960"/>
        <w:gridCol w:w="1288"/>
        <w:gridCol w:w="698"/>
        <w:gridCol w:w="1021"/>
        <w:gridCol w:w="760"/>
        <w:gridCol w:w="1043"/>
      </w:tblGrid>
      <w:tr w:rsidR="004C6581" w:rsidRPr="004C6581" w14:paraId="7CF315BA" w14:textId="77777777" w:rsidTr="004C6581">
        <w:trPr>
          <w:trHeight w:val="300"/>
        </w:trPr>
        <w:tc>
          <w:tcPr>
            <w:tcW w:w="232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39916B9" w14:textId="77777777" w:rsidR="004C6581" w:rsidRPr="004C6581" w:rsidRDefault="004C6581" w:rsidP="004C6581">
            <w:pPr>
              <w:spacing w:after="0" w:line="240" w:lineRule="auto"/>
              <w:rPr>
                <w:rFonts w:ascii="Calibri" w:eastAsia="Times New Roman" w:hAnsi="Calibri" w:cs="Calibri"/>
                <w:b/>
                <w:bCs/>
                <w:color w:val="000000"/>
                <w:lang w:eastAsia="fr-FR"/>
              </w:rPr>
            </w:pPr>
            <w:r w:rsidRPr="004C6581">
              <w:rPr>
                <w:rFonts w:ascii="Calibri" w:eastAsia="Times New Roman" w:hAnsi="Calibri" w:cs="Calibri"/>
                <w:b/>
                <w:bCs/>
                <w:color w:val="000000"/>
                <w:lang w:eastAsia="fr-FR"/>
              </w:rPr>
              <w:t>Localisation origine</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5309A07B" w14:textId="77777777" w:rsidR="004C6581" w:rsidRPr="004C6581" w:rsidRDefault="004C6581" w:rsidP="004C6581">
            <w:pPr>
              <w:spacing w:after="0" w:line="240" w:lineRule="auto"/>
              <w:rPr>
                <w:rFonts w:ascii="Calibri" w:eastAsia="Times New Roman" w:hAnsi="Calibri" w:cs="Calibri"/>
                <w:b/>
                <w:bCs/>
                <w:color w:val="000000"/>
                <w:lang w:eastAsia="fr-FR"/>
              </w:rPr>
            </w:pPr>
            <w:proofErr w:type="gramStart"/>
            <w:r w:rsidRPr="004C6581">
              <w:rPr>
                <w:rFonts w:ascii="Calibri" w:eastAsia="Times New Roman" w:hAnsi="Calibri" w:cs="Calibri"/>
                <w:b/>
                <w:bCs/>
                <w:color w:val="000000"/>
                <w:lang w:eastAsia="fr-FR"/>
              </w:rPr>
              <w:t>nb</w:t>
            </w:r>
            <w:proofErr w:type="gramEnd"/>
            <w:r w:rsidRPr="004C6581">
              <w:rPr>
                <w:rFonts w:ascii="Calibri" w:eastAsia="Times New Roman" w:hAnsi="Calibri" w:cs="Calibri"/>
                <w:b/>
                <w:bCs/>
                <w:color w:val="000000"/>
                <w:lang w:eastAsia="fr-FR"/>
              </w:rPr>
              <w:t xml:space="preserve"> docs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335E7077" w14:textId="77777777" w:rsidR="004C6581" w:rsidRPr="004C6581" w:rsidRDefault="004C6581" w:rsidP="004C6581">
            <w:pPr>
              <w:spacing w:after="0" w:line="240" w:lineRule="auto"/>
              <w:rPr>
                <w:rFonts w:ascii="Calibri" w:eastAsia="Times New Roman" w:hAnsi="Calibri" w:cs="Calibri"/>
                <w:b/>
                <w:bCs/>
                <w:color w:val="000000"/>
                <w:lang w:eastAsia="fr-FR"/>
              </w:rPr>
            </w:pPr>
            <w:proofErr w:type="gramStart"/>
            <w:r w:rsidRPr="004C6581">
              <w:rPr>
                <w:rFonts w:ascii="Calibri" w:eastAsia="Times New Roman" w:hAnsi="Calibri" w:cs="Calibri"/>
                <w:b/>
                <w:bCs/>
                <w:color w:val="000000"/>
                <w:lang w:eastAsia="fr-FR"/>
              </w:rPr>
              <w:t>nb</w:t>
            </w:r>
            <w:proofErr w:type="gramEnd"/>
            <w:r w:rsidRPr="004C6581">
              <w:rPr>
                <w:rFonts w:ascii="Calibri" w:eastAsia="Times New Roman" w:hAnsi="Calibri" w:cs="Calibri"/>
                <w:b/>
                <w:bCs/>
                <w:color w:val="000000"/>
                <w:lang w:eastAsia="fr-FR"/>
              </w:rPr>
              <w:t xml:space="preserve"> prêts</w:t>
            </w:r>
          </w:p>
        </w:tc>
        <w:tc>
          <w:tcPr>
            <w:tcW w:w="1300" w:type="dxa"/>
            <w:tcBorders>
              <w:top w:val="single" w:sz="8" w:space="0" w:color="auto"/>
              <w:left w:val="nil"/>
              <w:bottom w:val="single" w:sz="4" w:space="0" w:color="auto"/>
              <w:right w:val="single" w:sz="4" w:space="0" w:color="auto"/>
            </w:tcBorders>
            <w:shd w:val="clear" w:color="000000" w:fill="E2EFDA"/>
            <w:noWrap/>
            <w:vAlign w:val="bottom"/>
            <w:hideMark/>
          </w:tcPr>
          <w:p w14:paraId="490D60A5" w14:textId="77777777" w:rsidR="004C6581" w:rsidRPr="004C6581" w:rsidRDefault="004C6581" w:rsidP="004C6581">
            <w:pPr>
              <w:spacing w:after="0" w:line="240" w:lineRule="auto"/>
              <w:rPr>
                <w:rFonts w:ascii="Calibri" w:eastAsia="Times New Roman" w:hAnsi="Calibri" w:cs="Calibri"/>
                <w:b/>
                <w:bCs/>
                <w:color w:val="000000"/>
                <w:lang w:eastAsia="fr-FR"/>
              </w:rPr>
            </w:pPr>
            <w:r w:rsidRPr="004C6581">
              <w:rPr>
                <w:rFonts w:ascii="Calibri" w:eastAsia="Times New Roman" w:hAnsi="Calibri" w:cs="Calibri"/>
                <w:b/>
                <w:bCs/>
                <w:color w:val="000000"/>
                <w:lang w:eastAsia="fr-FR"/>
              </w:rPr>
              <w:t>%</w:t>
            </w:r>
            <w:proofErr w:type="spellStart"/>
            <w:r w:rsidRPr="004C6581">
              <w:rPr>
                <w:rFonts w:ascii="Calibri" w:eastAsia="Times New Roman" w:hAnsi="Calibri" w:cs="Calibri"/>
                <w:b/>
                <w:bCs/>
                <w:color w:val="000000"/>
                <w:lang w:eastAsia="fr-FR"/>
              </w:rPr>
              <w:t>age</w:t>
            </w:r>
            <w:proofErr w:type="spellEnd"/>
            <w:r w:rsidRPr="004C6581">
              <w:rPr>
                <w:rFonts w:ascii="Calibri" w:eastAsia="Times New Roman" w:hAnsi="Calibri" w:cs="Calibri"/>
                <w:b/>
                <w:bCs/>
                <w:color w:val="000000"/>
                <w:lang w:eastAsia="fr-FR"/>
              </w:rPr>
              <w:t xml:space="preserve"> prêt</w:t>
            </w:r>
          </w:p>
        </w:tc>
        <w:tc>
          <w:tcPr>
            <w:tcW w:w="920" w:type="dxa"/>
            <w:tcBorders>
              <w:top w:val="single" w:sz="8" w:space="0" w:color="auto"/>
              <w:left w:val="nil"/>
              <w:bottom w:val="single" w:sz="4" w:space="0" w:color="auto"/>
              <w:right w:val="single" w:sz="4" w:space="0" w:color="auto"/>
            </w:tcBorders>
            <w:shd w:val="clear" w:color="auto" w:fill="auto"/>
            <w:noWrap/>
            <w:vAlign w:val="bottom"/>
            <w:hideMark/>
          </w:tcPr>
          <w:p w14:paraId="2141647F" w14:textId="77777777" w:rsidR="004C6581" w:rsidRPr="004C6581" w:rsidRDefault="004C6581" w:rsidP="004C6581">
            <w:pPr>
              <w:spacing w:after="0" w:line="240" w:lineRule="auto"/>
              <w:rPr>
                <w:rFonts w:ascii="Calibri" w:eastAsia="Times New Roman" w:hAnsi="Calibri" w:cs="Calibri"/>
                <w:b/>
                <w:bCs/>
                <w:color w:val="000000"/>
                <w:lang w:eastAsia="fr-FR"/>
              </w:rPr>
            </w:pPr>
            <w:proofErr w:type="gramStart"/>
            <w:r w:rsidRPr="004C6581">
              <w:rPr>
                <w:rFonts w:ascii="Calibri" w:eastAsia="Times New Roman" w:hAnsi="Calibri" w:cs="Calibri"/>
                <w:b/>
                <w:bCs/>
                <w:color w:val="000000"/>
                <w:lang w:eastAsia="fr-FR"/>
              </w:rPr>
              <w:t>nb</w:t>
            </w:r>
            <w:proofErr w:type="gramEnd"/>
            <w:r w:rsidRPr="004C6581">
              <w:rPr>
                <w:rFonts w:ascii="Calibri" w:eastAsia="Times New Roman" w:hAnsi="Calibri" w:cs="Calibri"/>
                <w:b/>
                <w:bCs/>
                <w:color w:val="000000"/>
                <w:lang w:eastAsia="fr-FR"/>
              </w:rPr>
              <w:t xml:space="preserve"> docs - 5 ans</w:t>
            </w:r>
          </w:p>
        </w:tc>
        <w:tc>
          <w:tcPr>
            <w:tcW w:w="780" w:type="dxa"/>
            <w:tcBorders>
              <w:top w:val="single" w:sz="8" w:space="0" w:color="auto"/>
              <w:left w:val="nil"/>
              <w:bottom w:val="single" w:sz="4" w:space="0" w:color="auto"/>
              <w:right w:val="single" w:sz="4" w:space="0" w:color="auto"/>
            </w:tcBorders>
            <w:shd w:val="clear" w:color="auto" w:fill="auto"/>
            <w:noWrap/>
            <w:vAlign w:val="bottom"/>
            <w:hideMark/>
          </w:tcPr>
          <w:p w14:paraId="64B92BB5" w14:textId="77777777" w:rsidR="004C6581" w:rsidRPr="004C6581" w:rsidRDefault="004C6581" w:rsidP="004C6581">
            <w:pPr>
              <w:spacing w:after="0" w:line="240" w:lineRule="auto"/>
              <w:rPr>
                <w:rFonts w:ascii="Calibri" w:eastAsia="Times New Roman" w:hAnsi="Calibri" w:cs="Calibri"/>
                <w:b/>
                <w:bCs/>
                <w:color w:val="000000"/>
                <w:lang w:eastAsia="fr-FR"/>
              </w:rPr>
            </w:pPr>
            <w:r w:rsidRPr="004C6581">
              <w:rPr>
                <w:rFonts w:ascii="Calibri" w:eastAsia="Times New Roman" w:hAnsi="Calibri" w:cs="Calibri"/>
                <w:b/>
                <w:bCs/>
                <w:color w:val="000000"/>
                <w:lang w:eastAsia="fr-FR"/>
              </w:rPr>
              <w:t>%</w:t>
            </w:r>
            <w:proofErr w:type="spellStart"/>
            <w:r w:rsidRPr="004C6581">
              <w:rPr>
                <w:rFonts w:ascii="Calibri" w:eastAsia="Times New Roman" w:hAnsi="Calibri" w:cs="Calibri"/>
                <w:b/>
                <w:bCs/>
                <w:color w:val="000000"/>
                <w:lang w:eastAsia="fr-FR"/>
              </w:rPr>
              <w:t>age</w:t>
            </w:r>
            <w:proofErr w:type="spellEnd"/>
            <w:r w:rsidRPr="004C6581">
              <w:rPr>
                <w:rFonts w:ascii="Calibri" w:eastAsia="Times New Roman" w:hAnsi="Calibri" w:cs="Calibri"/>
                <w:b/>
                <w:bCs/>
                <w:color w:val="000000"/>
                <w:lang w:eastAsia="fr-FR"/>
              </w:rPr>
              <w:t xml:space="preserve"> - 5 ans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2ECEBB36" w14:textId="77777777" w:rsidR="004C6581" w:rsidRPr="004C6581" w:rsidRDefault="004C6581" w:rsidP="004C6581">
            <w:pPr>
              <w:spacing w:after="0" w:line="240" w:lineRule="auto"/>
              <w:rPr>
                <w:rFonts w:ascii="Calibri" w:eastAsia="Times New Roman" w:hAnsi="Calibri" w:cs="Calibri"/>
                <w:b/>
                <w:bCs/>
                <w:color w:val="000000"/>
                <w:lang w:eastAsia="fr-FR"/>
              </w:rPr>
            </w:pPr>
            <w:proofErr w:type="gramStart"/>
            <w:r w:rsidRPr="004C6581">
              <w:rPr>
                <w:rFonts w:ascii="Calibri" w:eastAsia="Times New Roman" w:hAnsi="Calibri" w:cs="Calibri"/>
                <w:b/>
                <w:bCs/>
                <w:color w:val="000000"/>
                <w:lang w:eastAsia="fr-FR"/>
              </w:rPr>
              <w:t>nb</w:t>
            </w:r>
            <w:proofErr w:type="gramEnd"/>
            <w:r w:rsidRPr="004C6581">
              <w:rPr>
                <w:rFonts w:ascii="Calibri" w:eastAsia="Times New Roman" w:hAnsi="Calibri" w:cs="Calibri"/>
                <w:b/>
                <w:bCs/>
                <w:color w:val="000000"/>
                <w:lang w:eastAsia="fr-FR"/>
              </w:rPr>
              <w:t xml:space="preserve"> prêts - 5 ans</w:t>
            </w:r>
          </w:p>
        </w:tc>
        <w:tc>
          <w:tcPr>
            <w:tcW w:w="1288" w:type="dxa"/>
            <w:tcBorders>
              <w:top w:val="single" w:sz="8" w:space="0" w:color="auto"/>
              <w:left w:val="nil"/>
              <w:bottom w:val="single" w:sz="4" w:space="0" w:color="auto"/>
              <w:right w:val="single" w:sz="4" w:space="0" w:color="auto"/>
            </w:tcBorders>
            <w:shd w:val="clear" w:color="000000" w:fill="E2EFDA"/>
            <w:noWrap/>
            <w:vAlign w:val="bottom"/>
            <w:hideMark/>
          </w:tcPr>
          <w:p w14:paraId="4BF0D524" w14:textId="77777777" w:rsidR="004C6581" w:rsidRPr="004C6581" w:rsidRDefault="004C6581" w:rsidP="004C6581">
            <w:pPr>
              <w:spacing w:after="0" w:line="240" w:lineRule="auto"/>
              <w:rPr>
                <w:rFonts w:ascii="Calibri" w:eastAsia="Times New Roman" w:hAnsi="Calibri" w:cs="Calibri"/>
                <w:b/>
                <w:bCs/>
                <w:color w:val="000000"/>
                <w:lang w:eastAsia="fr-FR"/>
              </w:rPr>
            </w:pPr>
            <w:r w:rsidRPr="004C6581">
              <w:rPr>
                <w:rFonts w:ascii="Calibri" w:eastAsia="Times New Roman" w:hAnsi="Calibri" w:cs="Calibri"/>
                <w:b/>
                <w:bCs/>
                <w:color w:val="000000"/>
                <w:lang w:eastAsia="fr-FR"/>
              </w:rPr>
              <w:t>%</w:t>
            </w:r>
            <w:proofErr w:type="spellStart"/>
            <w:r w:rsidRPr="004C6581">
              <w:rPr>
                <w:rFonts w:ascii="Calibri" w:eastAsia="Times New Roman" w:hAnsi="Calibri" w:cs="Calibri"/>
                <w:b/>
                <w:bCs/>
                <w:color w:val="000000"/>
                <w:lang w:eastAsia="fr-FR"/>
              </w:rPr>
              <w:t>age</w:t>
            </w:r>
            <w:proofErr w:type="spellEnd"/>
            <w:r w:rsidRPr="004C6581">
              <w:rPr>
                <w:rFonts w:ascii="Calibri" w:eastAsia="Times New Roman" w:hAnsi="Calibri" w:cs="Calibri"/>
                <w:b/>
                <w:bCs/>
                <w:color w:val="000000"/>
                <w:lang w:eastAsia="fr-FR"/>
              </w:rPr>
              <w:t xml:space="preserve"> - 5 ans en prêt</w:t>
            </w:r>
          </w:p>
        </w:tc>
        <w:tc>
          <w:tcPr>
            <w:tcW w:w="414" w:type="dxa"/>
            <w:tcBorders>
              <w:top w:val="single" w:sz="8" w:space="0" w:color="auto"/>
              <w:left w:val="nil"/>
              <w:bottom w:val="single" w:sz="4" w:space="0" w:color="auto"/>
              <w:right w:val="single" w:sz="4" w:space="0" w:color="auto"/>
            </w:tcBorders>
            <w:shd w:val="clear" w:color="auto" w:fill="auto"/>
            <w:noWrap/>
            <w:vAlign w:val="bottom"/>
            <w:hideMark/>
          </w:tcPr>
          <w:p w14:paraId="712DADB4" w14:textId="77777777" w:rsidR="004C6581" w:rsidRPr="004C6581" w:rsidRDefault="004C6581" w:rsidP="004C6581">
            <w:pPr>
              <w:spacing w:after="0" w:line="240" w:lineRule="auto"/>
              <w:rPr>
                <w:rFonts w:ascii="Calibri" w:eastAsia="Times New Roman" w:hAnsi="Calibri" w:cs="Calibri"/>
                <w:b/>
                <w:bCs/>
                <w:color w:val="000000"/>
                <w:lang w:eastAsia="fr-FR"/>
              </w:rPr>
            </w:pPr>
            <w:proofErr w:type="spellStart"/>
            <w:proofErr w:type="gramStart"/>
            <w:r w:rsidRPr="004C6581">
              <w:rPr>
                <w:rFonts w:ascii="Calibri" w:eastAsia="Times New Roman" w:hAnsi="Calibri" w:cs="Calibri"/>
                <w:b/>
                <w:bCs/>
                <w:color w:val="000000"/>
                <w:lang w:eastAsia="fr-FR"/>
              </w:rPr>
              <w:t>acq</w:t>
            </w:r>
            <w:proofErr w:type="spellEnd"/>
            <w:proofErr w:type="gramEnd"/>
            <w:r w:rsidRPr="004C6581">
              <w:rPr>
                <w:rFonts w:ascii="Calibri" w:eastAsia="Times New Roman" w:hAnsi="Calibri" w:cs="Calibri"/>
                <w:b/>
                <w:bCs/>
                <w:color w:val="000000"/>
                <w:lang w:eastAsia="fr-FR"/>
              </w:rPr>
              <w:t>° 2023</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006DB440" w14:textId="77777777" w:rsidR="004C6581" w:rsidRPr="004C6581" w:rsidRDefault="004C6581" w:rsidP="004C6581">
            <w:pPr>
              <w:spacing w:after="0" w:line="240" w:lineRule="auto"/>
              <w:rPr>
                <w:rFonts w:ascii="Calibri" w:eastAsia="Times New Roman" w:hAnsi="Calibri" w:cs="Calibri"/>
                <w:b/>
                <w:bCs/>
                <w:color w:val="000000"/>
                <w:lang w:eastAsia="fr-FR"/>
              </w:rPr>
            </w:pPr>
            <w:proofErr w:type="spellStart"/>
            <w:proofErr w:type="gramStart"/>
            <w:r w:rsidRPr="004C6581">
              <w:rPr>
                <w:rFonts w:ascii="Calibri" w:eastAsia="Times New Roman" w:hAnsi="Calibri" w:cs="Calibri"/>
                <w:b/>
                <w:bCs/>
                <w:color w:val="000000"/>
                <w:lang w:eastAsia="fr-FR"/>
              </w:rPr>
              <w:t>acq</w:t>
            </w:r>
            <w:proofErr w:type="spellEnd"/>
            <w:proofErr w:type="gramEnd"/>
            <w:r w:rsidRPr="004C6581">
              <w:rPr>
                <w:rFonts w:ascii="Calibri" w:eastAsia="Times New Roman" w:hAnsi="Calibri" w:cs="Calibri"/>
                <w:b/>
                <w:bCs/>
                <w:color w:val="000000"/>
                <w:lang w:eastAsia="fr-FR"/>
              </w:rPr>
              <w:t>° annuelles</w:t>
            </w:r>
          </w:p>
        </w:tc>
        <w:tc>
          <w:tcPr>
            <w:tcW w:w="760" w:type="dxa"/>
            <w:tcBorders>
              <w:top w:val="single" w:sz="8" w:space="0" w:color="auto"/>
              <w:left w:val="nil"/>
              <w:bottom w:val="single" w:sz="4" w:space="0" w:color="auto"/>
              <w:right w:val="single" w:sz="4" w:space="0" w:color="auto"/>
            </w:tcBorders>
            <w:shd w:val="clear" w:color="000000" w:fill="E2EFDA"/>
            <w:noWrap/>
            <w:vAlign w:val="bottom"/>
            <w:hideMark/>
          </w:tcPr>
          <w:p w14:paraId="0BA8B76C" w14:textId="77777777" w:rsidR="004C6581" w:rsidRPr="004C6581" w:rsidRDefault="004C6581" w:rsidP="004C6581">
            <w:pPr>
              <w:spacing w:after="0" w:line="240" w:lineRule="auto"/>
              <w:rPr>
                <w:rFonts w:ascii="Calibri" w:eastAsia="Times New Roman" w:hAnsi="Calibri" w:cs="Calibri"/>
                <w:b/>
                <w:bCs/>
                <w:color w:val="000000"/>
                <w:lang w:eastAsia="fr-FR"/>
              </w:rPr>
            </w:pPr>
            <w:proofErr w:type="gramStart"/>
            <w:r w:rsidRPr="004C6581">
              <w:rPr>
                <w:rFonts w:ascii="Calibri" w:eastAsia="Times New Roman" w:hAnsi="Calibri" w:cs="Calibri"/>
                <w:b/>
                <w:bCs/>
                <w:color w:val="000000"/>
                <w:lang w:eastAsia="fr-FR"/>
              </w:rPr>
              <w:t>âge</w:t>
            </w:r>
            <w:proofErr w:type="gramEnd"/>
            <w:r w:rsidRPr="004C6581">
              <w:rPr>
                <w:rFonts w:ascii="Calibri" w:eastAsia="Times New Roman" w:hAnsi="Calibri" w:cs="Calibri"/>
                <w:b/>
                <w:bCs/>
                <w:color w:val="000000"/>
                <w:lang w:eastAsia="fr-FR"/>
              </w:rPr>
              <w:t xml:space="preserve"> réel</w:t>
            </w:r>
          </w:p>
        </w:tc>
        <w:tc>
          <w:tcPr>
            <w:tcW w:w="1043" w:type="dxa"/>
            <w:tcBorders>
              <w:top w:val="single" w:sz="8" w:space="0" w:color="auto"/>
              <w:left w:val="nil"/>
              <w:bottom w:val="single" w:sz="4" w:space="0" w:color="auto"/>
              <w:right w:val="single" w:sz="8" w:space="0" w:color="auto"/>
            </w:tcBorders>
            <w:shd w:val="clear" w:color="000000" w:fill="E2EFDA"/>
            <w:noWrap/>
            <w:vAlign w:val="bottom"/>
            <w:hideMark/>
          </w:tcPr>
          <w:p w14:paraId="6291583D" w14:textId="77777777" w:rsidR="004C6581" w:rsidRPr="004C6581" w:rsidRDefault="004C6581" w:rsidP="004C6581">
            <w:pPr>
              <w:spacing w:after="0" w:line="240" w:lineRule="auto"/>
              <w:rPr>
                <w:rFonts w:ascii="Calibri" w:eastAsia="Times New Roman" w:hAnsi="Calibri" w:cs="Calibri"/>
                <w:b/>
                <w:bCs/>
                <w:color w:val="000000"/>
                <w:lang w:eastAsia="fr-FR"/>
              </w:rPr>
            </w:pPr>
            <w:proofErr w:type="gramStart"/>
            <w:r w:rsidRPr="004C6581">
              <w:rPr>
                <w:rFonts w:ascii="Calibri" w:eastAsia="Times New Roman" w:hAnsi="Calibri" w:cs="Calibri"/>
                <w:b/>
                <w:bCs/>
                <w:color w:val="000000"/>
                <w:lang w:eastAsia="fr-FR"/>
              </w:rPr>
              <w:t>âge</w:t>
            </w:r>
            <w:proofErr w:type="gramEnd"/>
            <w:r w:rsidRPr="004C6581">
              <w:rPr>
                <w:rFonts w:ascii="Calibri" w:eastAsia="Times New Roman" w:hAnsi="Calibri" w:cs="Calibri"/>
                <w:b/>
                <w:bCs/>
                <w:color w:val="000000"/>
                <w:lang w:eastAsia="fr-FR"/>
              </w:rPr>
              <w:t xml:space="preserve"> théorique</w:t>
            </w:r>
          </w:p>
        </w:tc>
      </w:tr>
      <w:tr w:rsidR="004C6581" w:rsidRPr="004C6581" w14:paraId="35A911A5" w14:textId="77777777" w:rsidTr="004C6581">
        <w:trPr>
          <w:trHeight w:val="300"/>
        </w:trPr>
        <w:tc>
          <w:tcPr>
            <w:tcW w:w="2320" w:type="dxa"/>
            <w:tcBorders>
              <w:top w:val="nil"/>
              <w:left w:val="single" w:sz="8" w:space="0" w:color="auto"/>
              <w:bottom w:val="single" w:sz="4" w:space="0" w:color="auto"/>
              <w:right w:val="single" w:sz="4" w:space="0" w:color="auto"/>
            </w:tcBorders>
            <w:shd w:val="clear" w:color="000000" w:fill="D9E1F2"/>
            <w:noWrap/>
            <w:vAlign w:val="bottom"/>
            <w:hideMark/>
          </w:tcPr>
          <w:p w14:paraId="149588F1" w14:textId="77777777" w:rsidR="004C6581" w:rsidRPr="004C6581" w:rsidRDefault="004C6581" w:rsidP="004C6581">
            <w:pPr>
              <w:spacing w:after="0" w:line="240" w:lineRule="auto"/>
              <w:rPr>
                <w:rFonts w:ascii="Calibri" w:eastAsia="Times New Roman" w:hAnsi="Calibri" w:cs="Calibri"/>
                <w:b/>
                <w:bCs/>
                <w:color w:val="FF0000"/>
                <w:lang w:eastAsia="fr-FR"/>
              </w:rPr>
            </w:pPr>
            <w:r w:rsidRPr="004C6581">
              <w:rPr>
                <w:rFonts w:ascii="Calibri" w:eastAsia="Times New Roman" w:hAnsi="Calibri" w:cs="Calibri"/>
                <w:b/>
                <w:bCs/>
                <w:color w:val="FF0000"/>
                <w:lang w:eastAsia="fr-FR"/>
              </w:rPr>
              <w:t>BD adultes</w:t>
            </w:r>
          </w:p>
        </w:tc>
        <w:tc>
          <w:tcPr>
            <w:tcW w:w="960" w:type="dxa"/>
            <w:tcBorders>
              <w:top w:val="nil"/>
              <w:left w:val="nil"/>
              <w:bottom w:val="single" w:sz="4" w:space="0" w:color="auto"/>
              <w:right w:val="single" w:sz="4" w:space="0" w:color="auto"/>
            </w:tcBorders>
            <w:shd w:val="clear" w:color="auto" w:fill="auto"/>
            <w:noWrap/>
            <w:vAlign w:val="bottom"/>
            <w:hideMark/>
          </w:tcPr>
          <w:p w14:paraId="47B34F81" w14:textId="77777777" w:rsidR="004C6581" w:rsidRPr="004C6581" w:rsidRDefault="004C6581" w:rsidP="004C6581">
            <w:pPr>
              <w:spacing w:after="0" w:line="240" w:lineRule="auto"/>
              <w:rPr>
                <w:rFonts w:ascii="Calibri" w:eastAsia="Times New Roman" w:hAnsi="Calibri" w:cs="Calibri"/>
                <w:b/>
                <w:bCs/>
                <w:color w:val="FF0000"/>
                <w:lang w:eastAsia="fr-FR"/>
              </w:rPr>
            </w:pPr>
            <w:r w:rsidRPr="004C6581">
              <w:rPr>
                <w:rFonts w:ascii="Calibri" w:eastAsia="Times New Roman" w:hAnsi="Calibri" w:cs="Calibri"/>
                <w:b/>
                <w:bCs/>
                <w:color w:val="FF0000"/>
                <w:lang w:eastAsia="fr-FR"/>
              </w:rPr>
              <w:t>10804</w:t>
            </w:r>
          </w:p>
        </w:tc>
        <w:tc>
          <w:tcPr>
            <w:tcW w:w="960" w:type="dxa"/>
            <w:tcBorders>
              <w:top w:val="nil"/>
              <w:left w:val="nil"/>
              <w:bottom w:val="single" w:sz="4" w:space="0" w:color="auto"/>
              <w:right w:val="single" w:sz="4" w:space="0" w:color="auto"/>
            </w:tcBorders>
            <w:shd w:val="clear" w:color="auto" w:fill="auto"/>
            <w:noWrap/>
            <w:vAlign w:val="bottom"/>
            <w:hideMark/>
          </w:tcPr>
          <w:p w14:paraId="44FDEC6B" w14:textId="77777777" w:rsidR="004C6581" w:rsidRPr="004C6581" w:rsidRDefault="004C6581" w:rsidP="004C6581">
            <w:pPr>
              <w:spacing w:after="0" w:line="240" w:lineRule="auto"/>
              <w:rPr>
                <w:rFonts w:ascii="Calibri" w:eastAsia="Times New Roman" w:hAnsi="Calibri" w:cs="Calibri"/>
                <w:b/>
                <w:bCs/>
                <w:color w:val="FF0000"/>
                <w:lang w:eastAsia="fr-FR"/>
              </w:rPr>
            </w:pPr>
            <w:r w:rsidRPr="004C6581">
              <w:rPr>
                <w:rFonts w:ascii="Calibri" w:eastAsia="Times New Roman" w:hAnsi="Calibri" w:cs="Calibri"/>
                <w:b/>
                <w:bCs/>
                <w:color w:val="FF0000"/>
                <w:lang w:eastAsia="fr-FR"/>
              </w:rPr>
              <w:t>8165</w:t>
            </w:r>
          </w:p>
        </w:tc>
        <w:tc>
          <w:tcPr>
            <w:tcW w:w="1300" w:type="dxa"/>
            <w:tcBorders>
              <w:top w:val="nil"/>
              <w:left w:val="nil"/>
              <w:bottom w:val="single" w:sz="4" w:space="0" w:color="auto"/>
              <w:right w:val="single" w:sz="4" w:space="0" w:color="auto"/>
            </w:tcBorders>
            <w:shd w:val="clear" w:color="000000" w:fill="E2EFDA"/>
            <w:noWrap/>
            <w:vAlign w:val="bottom"/>
            <w:hideMark/>
          </w:tcPr>
          <w:p w14:paraId="5C639591" w14:textId="77777777" w:rsidR="004C6581" w:rsidRPr="004C6581" w:rsidRDefault="004C6581" w:rsidP="004C6581">
            <w:pPr>
              <w:spacing w:after="0" w:line="240" w:lineRule="auto"/>
              <w:rPr>
                <w:rFonts w:ascii="Calibri" w:eastAsia="Times New Roman" w:hAnsi="Calibri" w:cs="Calibri"/>
                <w:b/>
                <w:bCs/>
                <w:color w:val="FF0000"/>
                <w:lang w:eastAsia="fr-FR"/>
              </w:rPr>
            </w:pPr>
            <w:r w:rsidRPr="004C6581">
              <w:rPr>
                <w:rFonts w:ascii="Calibri" w:eastAsia="Times New Roman" w:hAnsi="Calibri" w:cs="Calibri"/>
                <w:b/>
                <w:bCs/>
                <w:color w:val="FF0000"/>
                <w:lang w:eastAsia="fr-FR"/>
              </w:rPr>
              <w:t>75,6</w:t>
            </w:r>
          </w:p>
        </w:tc>
        <w:tc>
          <w:tcPr>
            <w:tcW w:w="920" w:type="dxa"/>
            <w:tcBorders>
              <w:top w:val="nil"/>
              <w:left w:val="nil"/>
              <w:bottom w:val="single" w:sz="4" w:space="0" w:color="auto"/>
              <w:right w:val="single" w:sz="4" w:space="0" w:color="auto"/>
            </w:tcBorders>
            <w:shd w:val="clear" w:color="auto" w:fill="auto"/>
            <w:noWrap/>
            <w:vAlign w:val="bottom"/>
            <w:hideMark/>
          </w:tcPr>
          <w:p w14:paraId="736DCD90" w14:textId="77777777" w:rsidR="004C6581" w:rsidRPr="004C6581" w:rsidRDefault="004C6581" w:rsidP="004C6581">
            <w:pPr>
              <w:spacing w:after="0" w:line="240" w:lineRule="auto"/>
              <w:rPr>
                <w:rFonts w:ascii="Calibri" w:eastAsia="Times New Roman" w:hAnsi="Calibri" w:cs="Calibri"/>
                <w:b/>
                <w:bCs/>
                <w:color w:val="FF0000"/>
                <w:lang w:eastAsia="fr-FR"/>
              </w:rPr>
            </w:pPr>
            <w:r w:rsidRPr="004C6581">
              <w:rPr>
                <w:rFonts w:ascii="Calibri" w:eastAsia="Times New Roman" w:hAnsi="Calibri" w:cs="Calibri"/>
                <w:b/>
                <w:bCs/>
                <w:color w:val="FF0000"/>
                <w:lang w:eastAsia="fr-FR"/>
              </w:rPr>
              <w:t>4280</w:t>
            </w:r>
          </w:p>
        </w:tc>
        <w:tc>
          <w:tcPr>
            <w:tcW w:w="780" w:type="dxa"/>
            <w:tcBorders>
              <w:top w:val="nil"/>
              <w:left w:val="nil"/>
              <w:bottom w:val="single" w:sz="4" w:space="0" w:color="auto"/>
              <w:right w:val="single" w:sz="4" w:space="0" w:color="auto"/>
            </w:tcBorders>
            <w:shd w:val="clear" w:color="auto" w:fill="auto"/>
            <w:noWrap/>
            <w:vAlign w:val="bottom"/>
            <w:hideMark/>
          </w:tcPr>
          <w:p w14:paraId="5674111C" w14:textId="77777777" w:rsidR="004C6581" w:rsidRPr="004C6581" w:rsidRDefault="004C6581" w:rsidP="004C6581">
            <w:pPr>
              <w:spacing w:after="0" w:line="240" w:lineRule="auto"/>
              <w:rPr>
                <w:rFonts w:ascii="Calibri" w:eastAsia="Times New Roman" w:hAnsi="Calibri" w:cs="Calibri"/>
                <w:b/>
                <w:bCs/>
                <w:color w:val="FF0000"/>
                <w:lang w:eastAsia="fr-FR"/>
              </w:rPr>
            </w:pPr>
            <w:r w:rsidRPr="004C6581">
              <w:rPr>
                <w:rFonts w:ascii="Calibri" w:eastAsia="Times New Roman" w:hAnsi="Calibri" w:cs="Calibri"/>
                <w:b/>
                <w:bCs/>
                <w:color w:val="FF0000"/>
                <w:lang w:eastAsia="fr-FR"/>
              </w:rPr>
              <w:t>39,6</w:t>
            </w:r>
          </w:p>
        </w:tc>
        <w:tc>
          <w:tcPr>
            <w:tcW w:w="960" w:type="dxa"/>
            <w:tcBorders>
              <w:top w:val="nil"/>
              <w:left w:val="nil"/>
              <w:bottom w:val="single" w:sz="4" w:space="0" w:color="auto"/>
              <w:right w:val="single" w:sz="4" w:space="0" w:color="auto"/>
            </w:tcBorders>
            <w:shd w:val="clear" w:color="auto" w:fill="auto"/>
            <w:noWrap/>
            <w:vAlign w:val="bottom"/>
            <w:hideMark/>
          </w:tcPr>
          <w:p w14:paraId="3DC14C7E" w14:textId="77777777" w:rsidR="004C6581" w:rsidRPr="004C6581" w:rsidRDefault="004C6581" w:rsidP="004C6581">
            <w:pPr>
              <w:spacing w:after="0" w:line="240" w:lineRule="auto"/>
              <w:rPr>
                <w:rFonts w:ascii="Calibri" w:eastAsia="Times New Roman" w:hAnsi="Calibri" w:cs="Calibri"/>
                <w:b/>
                <w:bCs/>
                <w:color w:val="FF0000"/>
                <w:lang w:eastAsia="fr-FR"/>
              </w:rPr>
            </w:pPr>
            <w:r w:rsidRPr="004C6581">
              <w:rPr>
                <w:rFonts w:ascii="Calibri" w:eastAsia="Times New Roman" w:hAnsi="Calibri" w:cs="Calibri"/>
                <w:b/>
                <w:bCs/>
                <w:color w:val="FF0000"/>
                <w:lang w:eastAsia="fr-FR"/>
              </w:rPr>
              <w:t>3482</w:t>
            </w:r>
          </w:p>
        </w:tc>
        <w:tc>
          <w:tcPr>
            <w:tcW w:w="1288" w:type="dxa"/>
            <w:tcBorders>
              <w:top w:val="nil"/>
              <w:left w:val="nil"/>
              <w:bottom w:val="single" w:sz="4" w:space="0" w:color="auto"/>
              <w:right w:val="single" w:sz="4" w:space="0" w:color="auto"/>
            </w:tcBorders>
            <w:shd w:val="clear" w:color="000000" w:fill="E2EFDA"/>
            <w:noWrap/>
            <w:vAlign w:val="bottom"/>
            <w:hideMark/>
          </w:tcPr>
          <w:p w14:paraId="3BA05823" w14:textId="77777777" w:rsidR="004C6581" w:rsidRPr="004C6581" w:rsidRDefault="004C6581" w:rsidP="004C6581">
            <w:pPr>
              <w:spacing w:after="0" w:line="240" w:lineRule="auto"/>
              <w:rPr>
                <w:rFonts w:ascii="Calibri" w:eastAsia="Times New Roman" w:hAnsi="Calibri" w:cs="Calibri"/>
                <w:b/>
                <w:bCs/>
                <w:color w:val="FF0000"/>
                <w:lang w:eastAsia="fr-FR"/>
              </w:rPr>
            </w:pPr>
            <w:r w:rsidRPr="004C6581">
              <w:rPr>
                <w:rFonts w:ascii="Calibri" w:eastAsia="Times New Roman" w:hAnsi="Calibri" w:cs="Calibri"/>
                <w:b/>
                <w:bCs/>
                <w:color w:val="FF0000"/>
                <w:lang w:eastAsia="fr-FR"/>
              </w:rPr>
              <w:t>81,4</w:t>
            </w:r>
          </w:p>
        </w:tc>
        <w:tc>
          <w:tcPr>
            <w:tcW w:w="414" w:type="dxa"/>
            <w:tcBorders>
              <w:top w:val="nil"/>
              <w:left w:val="nil"/>
              <w:bottom w:val="single" w:sz="4" w:space="0" w:color="auto"/>
              <w:right w:val="single" w:sz="4" w:space="0" w:color="auto"/>
            </w:tcBorders>
            <w:shd w:val="clear" w:color="auto" w:fill="auto"/>
            <w:noWrap/>
            <w:vAlign w:val="bottom"/>
            <w:hideMark/>
          </w:tcPr>
          <w:p w14:paraId="116212CE" w14:textId="77777777" w:rsidR="004C6581" w:rsidRPr="004C6581" w:rsidRDefault="004C6581" w:rsidP="004C6581">
            <w:pPr>
              <w:spacing w:after="0" w:line="240" w:lineRule="auto"/>
              <w:rPr>
                <w:rFonts w:ascii="Calibri" w:eastAsia="Times New Roman" w:hAnsi="Calibri" w:cs="Calibri"/>
                <w:b/>
                <w:bCs/>
                <w:color w:val="FF0000"/>
                <w:lang w:eastAsia="fr-FR"/>
              </w:rPr>
            </w:pPr>
            <w:r w:rsidRPr="004C6581">
              <w:rPr>
                <w:rFonts w:ascii="Calibri" w:eastAsia="Times New Roman" w:hAnsi="Calibri" w:cs="Calibri"/>
                <w:b/>
                <w:bCs/>
                <w:color w:val="FF0000"/>
                <w:lang w:eastAsia="fr-FR"/>
              </w:rPr>
              <w:t>742</w:t>
            </w:r>
          </w:p>
        </w:tc>
        <w:tc>
          <w:tcPr>
            <w:tcW w:w="1021" w:type="dxa"/>
            <w:tcBorders>
              <w:top w:val="nil"/>
              <w:left w:val="nil"/>
              <w:bottom w:val="single" w:sz="4" w:space="0" w:color="auto"/>
              <w:right w:val="single" w:sz="4" w:space="0" w:color="auto"/>
            </w:tcBorders>
            <w:shd w:val="clear" w:color="auto" w:fill="auto"/>
            <w:noWrap/>
            <w:vAlign w:val="bottom"/>
            <w:hideMark/>
          </w:tcPr>
          <w:p w14:paraId="7A782560" w14:textId="77777777" w:rsidR="004C6581" w:rsidRPr="004C6581" w:rsidRDefault="004C6581" w:rsidP="004C6581">
            <w:pPr>
              <w:spacing w:after="0" w:line="240" w:lineRule="auto"/>
              <w:rPr>
                <w:rFonts w:ascii="Calibri" w:eastAsia="Times New Roman" w:hAnsi="Calibri" w:cs="Calibri"/>
                <w:b/>
                <w:bCs/>
                <w:color w:val="FF0000"/>
                <w:lang w:eastAsia="fr-FR"/>
              </w:rPr>
            </w:pPr>
            <w:r w:rsidRPr="004C6581">
              <w:rPr>
                <w:rFonts w:ascii="Calibri" w:eastAsia="Times New Roman" w:hAnsi="Calibri" w:cs="Calibri"/>
                <w:b/>
                <w:bCs/>
                <w:color w:val="FF0000"/>
                <w:lang w:eastAsia="fr-FR"/>
              </w:rPr>
              <w:t>749,5</w:t>
            </w:r>
          </w:p>
        </w:tc>
        <w:tc>
          <w:tcPr>
            <w:tcW w:w="760" w:type="dxa"/>
            <w:tcBorders>
              <w:top w:val="nil"/>
              <w:left w:val="nil"/>
              <w:bottom w:val="single" w:sz="4" w:space="0" w:color="auto"/>
              <w:right w:val="single" w:sz="4" w:space="0" w:color="auto"/>
            </w:tcBorders>
            <w:shd w:val="clear" w:color="000000" w:fill="E2EFDA"/>
            <w:noWrap/>
            <w:vAlign w:val="bottom"/>
            <w:hideMark/>
          </w:tcPr>
          <w:p w14:paraId="6E3ECB15" w14:textId="77777777" w:rsidR="004C6581" w:rsidRPr="004C6581" w:rsidRDefault="004C6581" w:rsidP="004C6581">
            <w:pPr>
              <w:spacing w:after="0" w:line="240" w:lineRule="auto"/>
              <w:rPr>
                <w:rFonts w:ascii="Calibri" w:eastAsia="Times New Roman" w:hAnsi="Calibri" w:cs="Calibri"/>
                <w:b/>
                <w:bCs/>
                <w:color w:val="FF0000"/>
                <w:lang w:eastAsia="fr-FR"/>
              </w:rPr>
            </w:pPr>
            <w:r w:rsidRPr="004C6581">
              <w:rPr>
                <w:rFonts w:ascii="Calibri" w:eastAsia="Times New Roman" w:hAnsi="Calibri" w:cs="Calibri"/>
                <w:b/>
                <w:bCs/>
                <w:color w:val="FF0000"/>
                <w:lang w:eastAsia="fr-FR"/>
              </w:rPr>
              <w:t>6,9</w:t>
            </w:r>
          </w:p>
        </w:tc>
        <w:tc>
          <w:tcPr>
            <w:tcW w:w="1043" w:type="dxa"/>
            <w:tcBorders>
              <w:top w:val="nil"/>
              <w:left w:val="nil"/>
              <w:bottom w:val="single" w:sz="4" w:space="0" w:color="auto"/>
              <w:right w:val="single" w:sz="8" w:space="0" w:color="auto"/>
            </w:tcBorders>
            <w:shd w:val="clear" w:color="000000" w:fill="E2EFDA"/>
            <w:noWrap/>
            <w:vAlign w:val="bottom"/>
            <w:hideMark/>
          </w:tcPr>
          <w:p w14:paraId="7A01E487" w14:textId="77777777" w:rsidR="004C6581" w:rsidRPr="004C6581" w:rsidRDefault="004C6581" w:rsidP="004C6581">
            <w:pPr>
              <w:spacing w:after="0" w:line="240" w:lineRule="auto"/>
              <w:rPr>
                <w:rFonts w:ascii="Calibri" w:eastAsia="Times New Roman" w:hAnsi="Calibri" w:cs="Calibri"/>
                <w:b/>
                <w:bCs/>
                <w:color w:val="FF0000"/>
                <w:lang w:eastAsia="fr-FR"/>
              </w:rPr>
            </w:pPr>
            <w:r w:rsidRPr="004C6581">
              <w:rPr>
                <w:rFonts w:ascii="Calibri" w:eastAsia="Times New Roman" w:hAnsi="Calibri" w:cs="Calibri"/>
                <w:b/>
                <w:bCs/>
                <w:color w:val="FF0000"/>
                <w:lang w:eastAsia="fr-FR"/>
              </w:rPr>
              <w:t>7,2</w:t>
            </w:r>
          </w:p>
        </w:tc>
      </w:tr>
      <w:tr w:rsidR="004C6581" w:rsidRPr="004C6581" w14:paraId="19CF8F43" w14:textId="77777777" w:rsidTr="004C6581">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3216B17F" w14:textId="77777777" w:rsidR="004C6581" w:rsidRPr="004C6581" w:rsidRDefault="004C6581" w:rsidP="004C6581">
            <w:pPr>
              <w:spacing w:after="0" w:line="240" w:lineRule="auto"/>
              <w:rPr>
                <w:rFonts w:ascii="Arial" w:eastAsia="Times New Roman" w:hAnsi="Arial" w:cs="Arial"/>
                <w:b/>
                <w:bCs/>
                <w:color w:val="0000FF"/>
                <w:sz w:val="20"/>
                <w:szCs w:val="20"/>
                <w:lang w:eastAsia="fr-FR"/>
              </w:rPr>
            </w:pPr>
            <w:r w:rsidRPr="004C6581">
              <w:rPr>
                <w:rFonts w:ascii="Arial" w:eastAsia="Times New Roman" w:hAnsi="Arial" w:cs="Arial"/>
                <w:b/>
                <w:bCs/>
                <w:color w:val="0000FF"/>
                <w:sz w:val="20"/>
                <w:szCs w:val="20"/>
                <w:lang w:eastAsia="fr-FR"/>
              </w:rPr>
              <w:t>Total Livres Adultes</w:t>
            </w:r>
          </w:p>
        </w:tc>
        <w:tc>
          <w:tcPr>
            <w:tcW w:w="960" w:type="dxa"/>
            <w:tcBorders>
              <w:top w:val="nil"/>
              <w:left w:val="nil"/>
              <w:bottom w:val="single" w:sz="4" w:space="0" w:color="auto"/>
              <w:right w:val="single" w:sz="4" w:space="0" w:color="auto"/>
            </w:tcBorders>
            <w:shd w:val="clear" w:color="auto" w:fill="auto"/>
            <w:noWrap/>
            <w:vAlign w:val="bottom"/>
            <w:hideMark/>
          </w:tcPr>
          <w:p w14:paraId="2BA424B6"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68687</w:t>
            </w:r>
          </w:p>
        </w:tc>
        <w:tc>
          <w:tcPr>
            <w:tcW w:w="960" w:type="dxa"/>
            <w:tcBorders>
              <w:top w:val="nil"/>
              <w:left w:val="nil"/>
              <w:bottom w:val="single" w:sz="4" w:space="0" w:color="auto"/>
              <w:right w:val="single" w:sz="4" w:space="0" w:color="auto"/>
            </w:tcBorders>
            <w:shd w:val="clear" w:color="auto" w:fill="auto"/>
            <w:noWrap/>
            <w:vAlign w:val="bottom"/>
            <w:hideMark/>
          </w:tcPr>
          <w:p w14:paraId="53213035"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50440</w:t>
            </w:r>
          </w:p>
        </w:tc>
        <w:tc>
          <w:tcPr>
            <w:tcW w:w="1300" w:type="dxa"/>
            <w:tcBorders>
              <w:top w:val="nil"/>
              <w:left w:val="nil"/>
              <w:bottom w:val="single" w:sz="4" w:space="0" w:color="auto"/>
              <w:right w:val="single" w:sz="4" w:space="0" w:color="auto"/>
            </w:tcBorders>
            <w:shd w:val="clear" w:color="000000" w:fill="E2EFDA"/>
            <w:noWrap/>
            <w:vAlign w:val="bottom"/>
            <w:hideMark/>
          </w:tcPr>
          <w:p w14:paraId="3B435625"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73,4</w:t>
            </w:r>
          </w:p>
        </w:tc>
        <w:tc>
          <w:tcPr>
            <w:tcW w:w="920" w:type="dxa"/>
            <w:tcBorders>
              <w:top w:val="nil"/>
              <w:left w:val="nil"/>
              <w:bottom w:val="single" w:sz="4" w:space="0" w:color="auto"/>
              <w:right w:val="single" w:sz="4" w:space="0" w:color="auto"/>
            </w:tcBorders>
            <w:shd w:val="clear" w:color="auto" w:fill="auto"/>
            <w:noWrap/>
            <w:vAlign w:val="bottom"/>
            <w:hideMark/>
          </w:tcPr>
          <w:p w14:paraId="214C8AB5"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24945</w:t>
            </w:r>
          </w:p>
        </w:tc>
        <w:tc>
          <w:tcPr>
            <w:tcW w:w="780" w:type="dxa"/>
            <w:tcBorders>
              <w:top w:val="nil"/>
              <w:left w:val="nil"/>
              <w:bottom w:val="single" w:sz="4" w:space="0" w:color="auto"/>
              <w:right w:val="single" w:sz="4" w:space="0" w:color="auto"/>
            </w:tcBorders>
            <w:shd w:val="clear" w:color="auto" w:fill="auto"/>
            <w:noWrap/>
            <w:vAlign w:val="bottom"/>
            <w:hideMark/>
          </w:tcPr>
          <w:p w14:paraId="1071FD40"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36,3</w:t>
            </w:r>
          </w:p>
        </w:tc>
        <w:tc>
          <w:tcPr>
            <w:tcW w:w="960" w:type="dxa"/>
            <w:tcBorders>
              <w:top w:val="nil"/>
              <w:left w:val="nil"/>
              <w:bottom w:val="single" w:sz="4" w:space="0" w:color="auto"/>
              <w:right w:val="single" w:sz="4" w:space="0" w:color="auto"/>
            </w:tcBorders>
            <w:shd w:val="clear" w:color="auto" w:fill="auto"/>
            <w:noWrap/>
            <w:vAlign w:val="bottom"/>
            <w:hideMark/>
          </w:tcPr>
          <w:p w14:paraId="000D3C46"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20284</w:t>
            </w:r>
          </w:p>
        </w:tc>
        <w:tc>
          <w:tcPr>
            <w:tcW w:w="1288" w:type="dxa"/>
            <w:tcBorders>
              <w:top w:val="nil"/>
              <w:left w:val="nil"/>
              <w:bottom w:val="single" w:sz="4" w:space="0" w:color="auto"/>
              <w:right w:val="single" w:sz="4" w:space="0" w:color="auto"/>
            </w:tcBorders>
            <w:shd w:val="clear" w:color="000000" w:fill="E2EFDA"/>
            <w:noWrap/>
            <w:vAlign w:val="bottom"/>
            <w:hideMark/>
          </w:tcPr>
          <w:p w14:paraId="16CDE980"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81,3</w:t>
            </w:r>
          </w:p>
        </w:tc>
        <w:tc>
          <w:tcPr>
            <w:tcW w:w="414" w:type="dxa"/>
            <w:tcBorders>
              <w:top w:val="nil"/>
              <w:left w:val="nil"/>
              <w:bottom w:val="single" w:sz="4" w:space="0" w:color="auto"/>
              <w:right w:val="single" w:sz="4" w:space="0" w:color="auto"/>
            </w:tcBorders>
            <w:shd w:val="clear" w:color="auto" w:fill="auto"/>
            <w:noWrap/>
            <w:vAlign w:val="bottom"/>
            <w:hideMark/>
          </w:tcPr>
          <w:p w14:paraId="7483A372"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4249</w:t>
            </w:r>
          </w:p>
        </w:tc>
        <w:tc>
          <w:tcPr>
            <w:tcW w:w="1021" w:type="dxa"/>
            <w:tcBorders>
              <w:top w:val="nil"/>
              <w:left w:val="nil"/>
              <w:bottom w:val="single" w:sz="4" w:space="0" w:color="auto"/>
              <w:right w:val="single" w:sz="4" w:space="0" w:color="auto"/>
            </w:tcBorders>
            <w:shd w:val="clear" w:color="auto" w:fill="auto"/>
            <w:noWrap/>
            <w:vAlign w:val="bottom"/>
            <w:hideMark/>
          </w:tcPr>
          <w:p w14:paraId="79225300"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4498</w:t>
            </w:r>
          </w:p>
        </w:tc>
        <w:tc>
          <w:tcPr>
            <w:tcW w:w="760" w:type="dxa"/>
            <w:tcBorders>
              <w:top w:val="nil"/>
              <w:left w:val="nil"/>
              <w:bottom w:val="single" w:sz="4" w:space="0" w:color="auto"/>
              <w:right w:val="single" w:sz="4" w:space="0" w:color="auto"/>
            </w:tcBorders>
            <w:shd w:val="clear" w:color="000000" w:fill="E2EFDA"/>
            <w:noWrap/>
            <w:vAlign w:val="bottom"/>
            <w:hideMark/>
          </w:tcPr>
          <w:p w14:paraId="34D7281A"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6,7</w:t>
            </w:r>
          </w:p>
        </w:tc>
        <w:tc>
          <w:tcPr>
            <w:tcW w:w="1043" w:type="dxa"/>
            <w:tcBorders>
              <w:top w:val="nil"/>
              <w:left w:val="nil"/>
              <w:bottom w:val="single" w:sz="4" w:space="0" w:color="auto"/>
              <w:right w:val="single" w:sz="8" w:space="0" w:color="auto"/>
            </w:tcBorders>
            <w:shd w:val="clear" w:color="000000" w:fill="E2EFDA"/>
            <w:noWrap/>
            <w:vAlign w:val="bottom"/>
            <w:hideMark/>
          </w:tcPr>
          <w:p w14:paraId="3D2A4616"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7,6</w:t>
            </w:r>
          </w:p>
        </w:tc>
      </w:tr>
      <w:tr w:rsidR="004C6581" w:rsidRPr="004C6581" w14:paraId="3A0C8C8E" w14:textId="77777777" w:rsidTr="004C6581">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4AB7CBF0" w14:textId="77777777" w:rsidR="004C6581" w:rsidRPr="004C6581" w:rsidRDefault="004C6581" w:rsidP="004C6581">
            <w:pPr>
              <w:spacing w:after="0" w:line="240" w:lineRule="auto"/>
              <w:rPr>
                <w:rFonts w:ascii="Arial" w:eastAsia="Times New Roman" w:hAnsi="Arial" w:cs="Arial"/>
                <w:b/>
                <w:bCs/>
                <w:color w:val="0000FF"/>
                <w:sz w:val="20"/>
                <w:szCs w:val="20"/>
                <w:lang w:eastAsia="fr-FR"/>
              </w:rPr>
            </w:pPr>
            <w:r w:rsidRPr="004C6581">
              <w:rPr>
                <w:rFonts w:ascii="Arial" w:eastAsia="Times New Roman" w:hAnsi="Arial" w:cs="Arial"/>
                <w:b/>
                <w:bCs/>
                <w:color w:val="0000FF"/>
                <w:sz w:val="20"/>
                <w:szCs w:val="20"/>
                <w:lang w:eastAsia="fr-FR"/>
              </w:rPr>
              <w:t>Total Livres</w:t>
            </w:r>
          </w:p>
        </w:tc>
        <w:tc>
          <w:tcPr>
            <w:tcW w:w="960" w:type="dxa"/>
            <w:tcBorders>
              <w:top w:val="nil"/>
              <w:left w:val="nil"/>
              <w:bottom w:val="single" w:sz="4" w:space="0" w:color="auto"/>
              <w:right w:val="single" w:sz="4" w:space="0" w:color="auto"/>
            </w:tcBorders>
            <w:shd w:val="clear" w:color="auto" w:fill="auto"/>
            <w:noWrap/>
            <w:vAlign w:val="bottom"/>
            <w:hideMark/>
          </w:tcPr>
          <w:p w14:paraId="0817A4C9"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178923</w:t>
            </w:r>
          </w:p>
        </w:tc>
        <w:tc>
          <w:tcPr>
            <w:tcW w:w="960" w:type="dxa"/>
            <w:tcBorders>
              <w:top w:val="nil"/>
              <w:left w:val="nil"/>
              <w:bottom w:val="single" w:sz="4" w:space="0" w:color="auto"/>
              <w:right w:val="single" w:sz="4" w:space="0" w:color="auto"/>
            </w:tcBorders>
            <w:shd w:val="clear" w:color="auto" w:fill="auto"/>
            <w:noWrap/>
            <w:vAlign w:val="bottom"/>
            <w:hideMark/>
          </w:tcPr>
          <w:p w14:paraId="0E196A65"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132582</w:t>
            </w:r>
          </w:p>
        </w:tc>
        <w:tc>
          <w:tcPr>
            <w:tcW w:w="1300" w:type="dxa"/>
            <w:tcBorders>
              <w:top w:val="nil"/>
              <w:left w:val="nil"/>
              <w:bottom w:val="single" w:sz="4" w:space="0" w:color="auto"/>
              <w:right w:val="single" w:sz="4" w:space="0" w:color="auto"/>
            </w:tcBorders>
            <w:shd w:val="clear" w:color="000000" w:fill="E2EFDA"/>
            <w:noWrap/>
            <w:vAlign w:val="bottom"/>
            <w:hideMark/>
          </w:tcPr>
          <w:p w14:paraId="00136116"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74,1</w:t>
            </w:r>
          </w:p>
        </w:tc>
        <w:tc>
          <w:tcPr>
            <w:tcW w:w="920" w:type="dxa"/>
            <w:tcBorders>
              <w:top w:val="nil"/>
              <w:left w:val="nil"/>
              <w:bottom w:val="single" w:sz="4" w:space="0" w:color="auto"/>
              <w:right w:val="single" w:sz="4" w:space="0" w:color="auto"/>
            </w:tcBorders>
            <w:shd w:val="clear" w:color="auto" w:fill="auto"/>
            <w:noWrap/>
            <w:vAlign w:val="bottom"/>
            <w:hideMark/>
          </w:tcPr>
          <w:p w14:paraId="02804BE8"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63041</w:t>
            </w:r>
          </w:p>
        </w:tc>
        <w:tc>
          <w:tcPr>
            <w:tcW w:w="780" w:type="dxa"/>
            <w:tcBorders>
              <w:top w:val="nil"/>
              <w:left w:val="nil"/>
              <w:bottom w:val="single" w:sz="4" w:space="0" w:color="auto"/>
              <w:right w:val="single" w:sz="4" w:space="0" w:color="auto"/>
            </w:tcBorders>
            <w:shd w:val="clear" w:color="auto" w:fill="auto"/>
            <w:noWrap/>
            <w:vAlign w:val="bottom"/>
            <w:hideMark/>
          </w:tcPr>
          <w:p w14:paraId="0EECBEA1"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35,2</w:t>
            </w:r>
          </w:p>
        </w:tc>
        <w:tc>
          <w:tcPr>
            <w:tcW w:w="960" w:type="dxa"/>
            <w:tcBorders>
              <w:top w:val="nil"/>
              <w:left w:val="nil"/>
              <w:bottom w:val="single" w:sz="4" w:space="0" w:color="auto"/>
              <w:right w:val="single" w:sz="4" w:space="0" w:color="auto"/>
            </w:tcBorders>
            <w:shd w:val="clear" w:color="auto" w:fill="auto"/>
            <w:noWrap/>
            <w:vAlign w:val="bottom"/>
            <w:hideMark/>
          </w:tcPr>
          <w:p w14:paraId="2B59E23A"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52458</w:t>
            </w:r>
          </w:p>
        </w:tc>
        <w:tc>
          <w:tcPr>
            <w:tcW w:w="1288" w:type="dxa"/>
            <w:tcBorders>
              <w:top w:val="nil"/>
              <w:left w:val="nil"/>
              <w:bottom w:val="single" w:sz="4" w:space="0" w:color="auto"/>
              <w:right w:val="single" w:sz="4" w:space="0" w:color="auto"/>
            </w:tcBorders>
            <w:shd w:val="clear" w:color="000000" w:fill="E2EFDA"/>
            <w:noWrap/>
            <w:vAlign w:val="bottom"/>
            <w:hideMark/>
          </w:tcPr>
          <w:p w14:paraId="32489425"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83,2</w:t>
            </w:r>
          </w:p>
        </w:tc>
        <w:tc>
          <w:tcPr>
            <w:tcW w:w="414" w:type="dxa"/>
            <w:tcBorders>
              <w:top w:val="nil"/>
              <w:left w:val="nil"/>
              <w:bottom w:val="single" w:sz="4" w:space="0" w:color="auto"/>
              <w:right w:val="single" w:sz="4" w:space="0" w:color="auto"/>
            </w:tcBorders>
            <w:shd w:val="clear" w:color="auto" w:fill="auto"/>
            <w:noWrap/>
            <w:vAlign w:val="bottom"/>
            <w:hideMark/>
          </w:tcPr>
          <w:p w14:paraId="2568253C"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11511</w:t>
            </w:r>
          </w:p>
        </w:tc>
        <w:tc>
          <w:tcPr>
            <w:tcW w:w="1021" w:type="dxa"/>
            <w:tcBorders>
              <w:top w:val="nil"/>
              <w:left w:val="nil"/>
              <w:bottom w:val="single" w:sz="4" w:space="0" w:color="auto"/>
              <w:right w:val="single" w:sz="4" w:space="0" w:color="auto"/>
            </w:tcBorders>
            <w:shd w:val="clear" w:color="auto" w:fill="auto"/>
            <w:noWrap/>
            <w:vAlign w:val="bottom"/>
            <w:hideMark/>
          </w:tcPr>
          <w:p w14:paraId="276947D0"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12164</w:t>
            </w:r>
          </w:p>
        </w:tc>
        <w:tc>
          <w:tcPr>
            <w:tcW w:w="760" w:type="dxa"/>
            <w:tcBorders>
              <w:top w:val="nil"/>
              <w:left w:val="nil"/>
              <w:bottom w:val="single" w:sz="4" w:space="0" w:color="auto"/>
              <w:right w:val="single" w:sz="4" w:space="0" w:color="auto"/>
            </w:tcBorders>
            <w:shd w:val="clear" w:color="000000" w:fill="E2EFDA"/>
            <w:noWrap/>
            <w:vAlign w:val="bottom"/>
            <w:hideMark/>
          </w:tcPr>
          <w:p w14:paraId="0CF4C850"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7,4</w:t>
            </w:r>
          </w:p>
        </w:tc>
        <w:tc>
          <w:tcPr>
            <w:tcW w:w="1043" w:type="dxa"/>
            <w:tcBorders>
              <w:top w:val="nil"/>
              <w:left w:val="nil"/>
              <w:bottom w:val="single" w:sz="4" w:space="0" w:color="auto"/>
              <w:right w:val="single" w:sz="8" w:space="0" w:color="auto"/>
            </w:tcBorders>
            <w:shd w:val="clear" w:color="000000" w:fill="E2EFDA"/>
            <w:noWrap/>
            <w:vAlign w:val="bottom"/>
            <w:hideMark/>
          </w:tcPr>
          <w:p w14:paraId="25B55F0F"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7,4</w:t>
            </w:r>
          </w:p>
        </w:tc>
      </w:tr>
      <w:tr w:rsidR="004C6581" w:rsidRPr="004C6581" w14:paraId="5ADB0345" w14:textId="77777777" w:rsidTr="004C6581">
        <w:trPr>
          <w:trHeight w:val="315"/>
        </w:trPr>
        <w:tc>
          <w:tcPr>
            <w:tcW w:w="2320" w:type="dxa"/>
            <w:tcBorders>
              <w:top w:val="nil"/>
              <w:left w:val="single" w:sz="8" w:space="0" w:color="auto"/>
              <w:bottom w:val="single" w:sz="8" w:space="0" w:color="auto"/>
              <w:right w:val="single" w:sz="4" w:space="0" w:color="auto"/>
            </w:tcBorders>
            <w:shd w:val="clear" w:color="auto" w:fill="auto"/>
            <w:noWrap/>
            <w:vAlign w:val="bottom"/>
            <w:hideMark/>
          </w:tcPr>
          <w:p w14:paraId="0E78EFB7" w14:textId="77777777" w:rsidR="004C6581" w:rsidRPr="004C6581" w:rsidRDefault="004C6581" w:rsidP="004C6581">
            <w:pPr>
              <w:spacing w:after="0" w:line="240" w:lineRule="auto"/>
              <w:rPr>
                <w:rFonts w:ascii="Arial" w:eastAsia="Times New Roman" w:hAnsi="Arial" w:cs="Arial"/>
                <w:b/>
                <w:bCs/>
                <w:color w:val="0000FF"/>
                <w:sz w:val="20"/>
                <w:szCs w:val="20"/>
                <w:lang w:eastAsia="fr-FR"/>
              </w:rPr>
            </w:pPr>
            <w:r w:rsidRPr="004C6581">
              <w:rPr>
                <w:rFonts w:ascii="Arial" w:eastAsia="Times New Roman" w:hAnsi="Arial" w:cs="Arial"/>
                <w:b/>
                <w:bCs/>
                <w:color w:val="0000FF"/>
                <w:sz w:val="20"/>
                <w:szCs w:val="20"/>
                <w:lang w:eastAsia="fr-FR"/>
              </w:rPr>
              <w:t>TOTAL</w:t>
            </w:r>
          </w:p>
        </w:tc>
        <w:tc>
          <w:tcPr>
            <w:tcW w:w="960" w:type="dxa"/>
            <w:tcBorders>
              <w:top w:val="nil"/>
              <w:left w:val="nil"/>
              <w:bottom w:val="single" w:sz="8" w:space="0" w:color="auto"/>
              <w:right w:val="single" w:sz="4" w:space="0" w:color="auto"/>
            </w:tcBorders>
            <w:shd w:val="clear" w:color="auto" w:fill="auto"/>
            <w:noWrap/>
            <w:vAlign w:val="bottom"/>
            <w:hideMark/>
          </w:tcPr>
          <w:p w14:paraId="509107EF"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197456</w:t>
            </w:r>
          </w:p>
        </w:tc>
        <w:tc>
          <w:tcPr>
            <w:tcW w:w="960" w:type="dxa"/>
            <w:tcBorders>
              <w:top w:val="nil"/>
              <w:left w:val="nil"/>
              <w:bottom w:val="single" w:sz="8" w:space="0" w:color="auto"/>
              <w:right w:val="single" w:sz="4" w:space="0" w:color="auto"/>
            </w:tcBorders>
            <w:shd w:val="clear" w:color="auto" w:fill="auto"/>
            <w:noWrap/>
            <w:vAlign w:val="bottom"/>
            <w:hideMark/>
          </w:tcPr>
          <w:p w14:paraId="66EA4E76"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145017</w:t>
            </w:r>
          </w:p>
        </w:tc>
        <w:tc>
          <w:tcPr>
            <w:tcW w:w="1300" w:type="dxa"/>
            <w:tcBorders>
              <w:top w:val="nil"/>
              <w:left w:val="nil"/>
              <w:bottom w:val="single" w:sz="8" w:space="0" w:color="auto"/>
              <w:right w:val="single" w:sz="4" w:space="0" w:color="auto"/>
            </w:tcBorders>
            <w:shd w:val="clear" w:color="000000" w:fill="E2EFDA"/>
            <w:noWrap/>
            <w:vAlign w:val="bottom"/>
            <w:hideMark/>
          </w:tcPr>
          <w:p w14:paraId="45D1019F"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73,4</w:t>
            </w:r>
          </w:p>
        </w:tc>
        <w:tc>
          <w:tcPr>
            <w:tcW w:w="920" w:type="dxa"/>
            <w:tcBorders>
              <w:top w:val="nil"/>
              <w:left w:val="nil"/>
              <w:bottom w:val="single" w:sz="8" w:space="0" w:color="auto"/>
              <w:right w:val="single" w:sz="4" w:space="0" w:color="auto"/>
            </w:tcBorders>
            <w:shd w:val="clear" w:color="auto" w:fill="auto"/>
            <w:noWrap/>
            <w:vAlign w:val="bottom"/>
            <w:hideMark/>
          </w:tcPr>
          <w:p w14:paraId="7E381B28"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68967</w:t>
            </w:r>
          </w:p>
        </w:tc>
        <w:tc>
          <w:tcPr>
            <w:tcW w:w="780" w:type="dxa"/>
            <w:tcBorders>
              <w:top w:val="nil"/>
              <w:left w:val="nil"/>
              <w:bottom w:val="single" w:sz="8" w:space="0" w:color="auto"/>
              <w:right w:val="single" w:sz="4" w:space="0" w:color="auto"/>
            </w:tcBorders>
            <w:shd w:val="clear" w:color="auto" w:fill="auto"/>
            <w:noWrap/>
            <w:vAlign w:val="bottom"/>
            <w:hideMark/>
          </w:tcPr>
          <w:p w14:paraId="4976CB09"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34,9</w:t>
            </w:r>
          </w:p>
        </w:tc>
        <w:tc>
          <w:tcPr>
            <w:tcW w:w="960" w:type="dxa"/>
            <w:tcBorders>
              <w:top w:val="nil"/>
              <w:left w:val="nil"/>
              <w:bottom w:val="single" w:sz="8" w:space="0" w:color="auto"/>
              <w:right w:val="single" w:sz="4" w:space="0" w:color="auto"/>
            </w:tcBorders>
            <w:shd w:val="clear" w:color="auto" w:fill="auto"/>
            <w:noWrap/>
            <w:vAlign w:val="bottom"/>
            <w:hideMark/>
          </w:tcPr>
          <w:p w14:paraId="6D57FBB2"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56890</w:t>
            </w:r>
          </w:p>
        </w:tc>
        <w:tc>
          <w:tcPr>
            <w:tcW w:w="1288" w:type="dxa"/>
            <w:tcBorders>
              <w:top w:val="nil"/>
              <w:left w:val="nil"/>
              <w:bottom w:val="single" w:sz="8" w:space="0" w:color="auto"/>
              <w:right w:val="single" w:sz="4" w:space="0" w:color="auto"/>
            </w:tcBorders>
            <w:shd w:val="clear" w:color="000000" w:fill="E2EFDA"/>
            <w:noWrap/>
            <w:vAlign w:val="bottom"/>
            <w:hideMark/>
          </w:tcPr>
          <w:p w14:paraId="635FDD4A"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82,5</w:t>
            </w:r>
          </w:p>
        </w:tc>
        <w:tc>
          <w:tcPr>
            <w:tcW w:w="414" w:type="dxa"/>
            <w:tcBorders>
              <w:top w:val="nil"/>
              <w:left w:val="nil"/>
              <w:bottom w:val="single" w:sz="8" w:space="0" w:color="auto"/>
              <w:right w:val="single" w:sz="4" w:space="0" w:color="auto"/>
            </w:tcBorders>
            <w:shd w:val="clear" w:color="auto" w:fill="auto"/>
            <w:noWrap/>
            <w:vAlign w:val="bottom"/>
            <w:hideMark/>
          </w:tcPr>
          <w:p w14:paraId="6FB94303"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12547</w:t>
            </w:r>
          </w:p>
        </w:tc>
        <w:tc>
          <w:tcPr>
            <w:tcW w:w="1021" w:type="dxa"/>
            <w:tcBorders>
              <w:top w:val="nil"/>
              <w:left w:val="nil"/>
              <w:bottom w:val="single" w:sz="8" w:space="0" w:color="auto"/>
              <w:right w:val="single" w:sz="4" w:space="0" w:color="auto"/>
            </w:tcBorders>
            <w:shd w:val="clear" w:color="auto" w:fill="auto"/>
            <w:noWrap/>
            <w:vAlign w:val="bottom"/>
            <w:hideMark/>
          </w:tcPr>
          <w:p w14:paraId="314CAFD8"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13198</w:t>
            </w:r>
          </w:p>
        </w:tc>
        <w:tc>
          <w:tcPr>
            <w:tcW w:w="760" w:type="dxa"/>
            <w:tcBorders>
              <w:top w:val="nil"/>
              <w:left w:val="nil"/>
              <w:bottom w:val="single" w:sz="8" w:space="0" w:color="auto"/>
              <w:right w:val="single" w:sz="4" w:space="0" w:color="auto"/>
            </w:tcBorders>
            <w:shd w:val="clear" w:color="000000" w:fill="E2EFDA"/>
            <w:noWrap/>
            <w:vAlign w:val="bottom"/>
            <w:hideMark/>
          </w:tcPr>
          <w:p w14:paraId="6602BEB8"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7,4</w:t>
            </w:r>
          </w:p>
        </w:tc>
        <w:tc>
          <w:tcPr>
            <w:tcW w:w="1043" w:type="dxa"/>
            <w:tcBorders>
              <w:top w:val="nil"/>
              <w:left w:val="nil"/>
              <w:bottom w:val="single" w:sz="8" w:space="0" w:color="auto"/>
              <w:right w:val="single" w:sz="8" w:space="0" w:color="auto"/>
            </w:tcBorders>
            <w:shd w:val="clear" w:color="000000" w:fill="E2EFDA"/>
            <w:noWrap/>
            <w:vAlign w:val="bottom"/>
            <w:hideMark/>
          </w:tcPr>
          <w:p w14:paraId="125B7D1A" w14:textId="77777777" w:rsidR="004C6581" w:rsidRPr="004C6581" w:rsidRDefault="004C6581" w:rsidP="004C6581">
            <w:pPr>
              <w:spacing w:after="0" w:line="240" w:lineRule="auto"/>
              <w:rPr>
                <w:rFonts w:ascii="Calibri" w:eastAsia="Times New Roman" w:hAnsi="Calibri" w:cs="Calibri"/>
                <w:color w:val="000000"/>
                <w:lang w:eastAsia="fr-FR"/>
              </w:rPr>
            </w:pPr>
            <w:r w:rsidRPr="004C6581">
              <w:rPr>
                <w:rFonts w:ascii="Calibri" w:eastAsia="Times New Roman" w:hAnsi="Calibri" w:cs="Calibri"/>
                <w:color w:val="000000"/>
                <w:lang w:eastAsia="fr-FR"/>
              </w:rPr>
              <w:t>7,5</w:t>
            </w:r>
          </w:p>
        </w:tc>
      </w:tr>
    </w:tbl>
    <w:p w14:paraId="21D9711A" w14:textId="50045A4B" w:rsidR="004C6581" w:rsidRDefault="004C6581" w:rsidP="004C6581">
      <w:pPr>
        <w:pStyle w:val="Titre2"/>
      </w:pPr>
      <w:bookmarkStart w:id="14" w:name="_Toc197351387"/>
      <w:r>
        <w:t>2023 (données 2022)</w:t>
      </w:r>
      <w:bookmarkEnd w:id="14"/>
    </w:p>
    <w:tbl>
      <w:tblPr>
        <w:tblW w:w="13031" w:type="dxa"/>
        <w:tblCellMar>
          <w:left w:w="70" w:type="dxa"/>
          <w:right w:w="70" w:type="dxa"/>
        </w:tblCellMar>
        <w:tblLook w:val="04A0" w:firstRow="1" w:lastRow="0" w:firstColumn="1" w:lastColumn="0" w:noHBand="0" w:noVBand="1"/>
      </w:tblPr>
      <w:tblGrid>
        <w:gridCol w:w="2200"/>
        <w:gridCol w:w="1051"/>
        <w:gridCol w:w="992"/>
        <w:gridCol w:w="1276"/>
        <w:gridCol w:w="992"/>
        <w:gridCol w:w="709"/>
        <w:gridCol w:w="992"/>
        <w:gridCol w:w="1276"/>
        <w:gridCol w:w="698"/>
        <w:gridCol w:w="1021"/>
        <w:gridCol w:w="832"/>
        <w:gridCol w:w="1043"/>
      </w:tblGrid>
      <w:tr w:rsidR="004E1A8E" w:rsidRPr="004E1A8E" w14:paraId="3F1B553E" w14:textId="77777777" w:rsidTr="004E1A8E">
        <w:trPr>
          <w:trHeight w:val="420"/>
        </w:trPr>
        <w:tc>
          <w:tcPr>
            <w:tcW w:w="22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2261EE0" w14:textId="77777777" w:rsidR="004E1A8E" w:rsidRPr="004E1A8E" w:rsidRDefault="004E1A8E" w:rsidP="004E1A8E">
            <w:pPr>
              <w:spacing w:after="0" w:line="240" w:lineRule="auto"/>
              <w:rPr>
                <w:rFonts w:ascii="Calibri" w:eastAsia="Times New Roman" w:hAnsi="Calibri" w:cs="Calibri"/>
                <w:b/>
                <w:bCs/>
                <w:color w:val="000000"/>
                <w:lang w:eastAsia="fr-FR"/>
              </w:rPr>
            </w:pPr>
            <w:r w:rsidRPr="004E1A8E">
              <w:rPr>
                <w:rFonts w:ascii="Calibri" w:eastAsia="Times New Roman" w:hAnsi="Calibri" w:cs="Calibri"/>
                <w:b/>
                <w:bCs/>
                <w:color w:val="000000"/>
                <w:lang w:eastAsia="fr-FR"/>
              </w:rPr>
              <w:t>Localisation origine</w:t>
            </w:r>
          </w:p>
        </w:tc>
        <w:tc>
          <w:tcPr>
            <w:tcW w:w="1051" w:type="dxa"/>
            <w:tcBorders>
              <w:top w:val="single" w:sz="8" w:space="0" w:color="auto"/>
              <w:left w:val="nil"/>
              <w:bottom w:val="single" w:sz="4" w:space="0" w:color="auto"/>
              <w:right w:val="single" w:sz="4" w:space="0" w:color="auto"/>
            </w:tcBorders>
            <w:shd w:val="clear" w:color="auto" w:fill="auto"/>
            <w:noWrap/>
            <w:vAlign w:val="bottom"/>
            <w:hideMark/>
          </w:tcPr>
          <w:p w14:paraId="6B7B6FDB" w14:textId="77777777" w:rsidR="004E1A8E" w:rsidRPr="004E1A8E" w:rsidRDefault="004E1A8E" w:rsidP="004E1A8E">
            <w:pPr>
              <w:spacing w:after="0" w:line="240" w:lineRule="auto"/>
              <w:rPr>
                <w:rFonts w:ascii="Calibri" w:eastAsia="Times New Roman" w:hAnsi="Calibri" w:cs="Calibri"/>
                <w:b/>
                <w:bCs/>
                <w:color w:val="000000"/>
                <w:lang w:eastAsia="fr-FR"/>
              </w:rPr>
            </w:pPr>
            <w:proofErr w:type="gramStart"/>
            <w:r w:rsidRPr="004E1A8E">
              <w:rPr>
                <w:rFonts w:ascii="Calibri" w:eastAsia="Times New Roman" w:hAnsi="Calibri" w:cs="Calibri"/>
                <w:b/>
                <w:bCs/>
                <w:color w:val="000000"/>
                <w:lang w:eastAsia="fr-FR"/>
              </w:rPr>
              <w:t>nb</w:t>
            </w:r>
            <w:proofErr w:type="gramEnd"/>
            <w:r w:rsidRPr="004E1A8E">
              <w:rPr>
                <w:rFonts w:ascii="Calibri" w:eastAsia="Times New Roman" w:hAnsi="Calibri" w:cs="Calibri"/>
                <w:b/>
                <w:bCs/>
                <w:color w:val="000000"/>
                <w:lang w:eastAsia="fr-FR"/>
              </w:rPr>
              <w:t xml:space="preserve"> docs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797F27C1" w14:textId="77777777" w:rsidR="004E1A8E" w:rsidRPr="004E1A8E" w:rsidRDefault="004E1A8E" w:rsidP="004E1A8E">
            <w:pPr>
              <w:spacing w:after="0" w:line="240" w:lineRule="auto"/>
              <w:rPr>
                <w:rFonts w:ascii="Calibri" w:eastAsia="Times New Roman" w:hAnsi="Calibri" w:cs="Calibri"/>
                <w:b/>
                <w:bCs/>
                <w:color w:val="000000"/>
                <w:lang w:eastAsia="fr-FR"/>
              </w:rPr>
            </w:pPr>
            <w:proofErr w:type="gramStart"/>
            <w:r w:rsidRPr="004E1A8E">
              <w:rPr>
                <w:rFonts w:ascii="Calibri" w:eastAsia="Times New Roman" w:hAnsi="Calibri" w:cs="Calibri"/>
                <w:b/>
                <w:bCs/>
                <w:color w:val="000000"/>
                <w:lang w:eastAsia="fr-FR"/>
              </w:rPr>
              <w:t>nb</w:t>
            </w:r>
            <w:proofErr w:type="gramEnd"/>
            <w:r w:rsidRPr="004E1A8E">
              <w:rPr>
                <w:rFonts w:ascii="Calibri" w:eastAsia="Times New Roman" w:hAnsi="Calibri" w:cs="Calibri"/>
                <w:b/>
                <w:bCs/>
                <w:color w:val="000000"/>
                <w:lang w:eastAsia="fr-FR"/>
              </w:rPr>
              <w:t xml:space="preserve"> prêts</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1E25196A" w14:textId="77777777" w:rsidR="004E1A8E" w:rsidRPr="004E1A8E" w:rsidRDefault="004E1A8E" w:rsidP="004E1A8E">
            <w:pPr>
              <w:spacing w:after="0" w:line="240" w:lineRule="auto"/>
              <w:rPr>
                <w:rFonts w:ascii="Calibri" w:eastAsia="Times New Roman" w:hAnsi="Calibri" w:cs="Calibri"/>
                <w:b/>
                <w:bCs/>
                <w:color w:val="000000"/>
                <w:lang w:eastAsia="fr-FR"/>
              </w:rPr>
            </w:pPr>
            <w:r w:rsidRPr="004E1A8E">
              <w:rPr>
                <w:rFonts w:ascii="Calibri" w:eastAsia="Times New Roman" w:hAnsi="Calibri" w:cs="Calibri"/>
                <w:b/>
                <w:bCs/>
                <w:color w:val="000000"/>
                <w:lang w:eastAsia="fr-FR"/>
              </w:rPr>
              <w:t>%</w:t>
            </w:r>
            <w:proofErr w:type="spellStart"/>
            <w:r w:rsidRPr="004E1A8E">
              <w:rPr>
                <w:rFonts w:ascii="Calibri" w:eastAsia="Times New Roman" w:hAnsi="Calibri" w:cs="Calibri"/>
                <w:b/>
                <w:bCs/>
                <w:color w:val="000000"/>
                <w:lang w:eastAsia="fr-FR"/>
              </w:rPr>
              <w:t>age</w:t>
            </w:r>
            <w:proofErr w:type="spellEnd"/>
            <w:r w:rsidRPr="004E1A8E">
              <w:rPr>
                <w:rFonts w:ascii="Calibri" w:eastAsia="Times New Roman" w:hAnsi="Calibri" w:cs="Calibri"/>
                <w:b/>
                <w:bCs/>
                <w:color w:val="000000"/>
                <w:lang w:eastAsia="fr-FR"/>
              </w:rPr>
              <w:t xml:space="preserve">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104CCC8E" w14:textId="77777777" w:rsidR="004E1A8E" w:rsidRPr="004E1A8E" w:rsidRDefault="004E1A8E" w:rsidP="004E1A8E">
            <w:pPr>
              <w:spacing w:after="0" w:line="240" w:lineRule="auto"/>
              <w:rPr>
                <w:rFonts w:ascii="Calibri" w:eastAsia="Times New Roman" w:hAnsi="Calibri" w:cs="Calibri"/>
                <w:b/>
                <w:bCs/>
                <w:color w:val="000000"/>
                <w:lang w:eastAsia="fr-FR"/>
              </w:rPr>
            </w:pPr>
            <w:proofErr w:type="gramStart"/>
            <w:r w:rsidRPr="004E1A8E">
              <w:rPr>
                <w:rFonts w:ascii="Calibri" w:eastAsia="Times New Roman" w:hAnsi="Calibri" w:cs="Calibri"/>
                <w:b/>
                <w:bCs/>
                <w:color w:val="000000"/>
                <w:lang w:eastAsia="fr-FR"/>
              </w:rPr>
              <w:t>nb</w:t>
            </w:r>
            <w:proofErr w:type="gramEnd"/>
            <w:r w:rsidRPr="004E1A8E">
              <w:rPr>
                <w:rFonts w:ascii="Calibri" w:eastAsia="Times New Roman" w:hAnsi="Calibri" w:cs="Calibri"/>
                <w:b/>
                <w:bCs/>
                <w:color w:val="000000"/>
                <w:lang w:eastAsia="fr-FR"/>
              </w:rPr>
              <w:t xml:space="preserve"> docs - 5 ans</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14:paraId="6D501D47" w14:textId="77777777" w:rsidR="004E1A8E" w:rsidRPr="004E1A8E" w:rsidRDefault="004E1A8E" w:rsidP="004E1A8E">
            <w:pPr>
              <w:spacing w:after="0" w:line="240" w:lineRule="auto"/>
              <w:rPr>
                <w:rFonts w:ascii="Calibri" w:eastAsia="Times New Roman" w:hAnsi="Calibri" w:cs="Calibri"/>
                <w:b/>
                <w:bCs/>
                <w:color w:val="000000"/>
                <w:lang w:eastAsia="fr-FR"/>
              </w:rPr>
            </w:pPr>
            <w:r w:rsidRPr="004E1A8E">
              <w:rPr>
                <w:rFonts w:ascii="Calibri" w:eastAsia="Times New Roman" w:hAnsi="Calibri" w:cs="Calibri"/>
                <w:b/>
                <w:bCs/>
                <w:color w:val="000000"/>
                <w:lang w:eastAsia="fr-FR"/>
              </w:rPr>
              <w:t>%</w:t>
            </w:r>
            <w:proofErr w:type="spellStart"/>
            <w:r w:rsidRPr="004E1A8E">
              <w:rPr>
                <w:rFonts w:ascii="Calibri" w:eastAsia="Times New Roman" w:hAnsi="Calibri" w:cs="Calibri"/>
                <w:b/>
                <w:bCs/>
                <w:color w:val="000000"/>
                <w:lang w:eastAsia="fr-FR"/>
              </w:rPr>
              <w:t>age</w:t>
            </w:r>
            <w:proofErr w:type="spellEnd"/>
            <w:r w:rsidRPr="004E1A8E">
              <w:rPr>
                <w:rFonts w:ascii="Calibri" w:eastAsia="Times New Roman" w:hAnsi="Calibri" w:cs="Calibri"/>
                <w:b/>
                <w:bCs/>
                <w:color w:val="000000"/>
                <w:lang w:eastAsia="fr-FR"/>
              </w:rPr>
              <w:t xml:space="preserve"> - 5 ans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358027C0" w14:textId="77777777" w:rsidR="004E1A8E" w:rsidRPr="004E1A8E" w:rsidRDefault="004E1A8E" w:rsidP="004E1A8E">
            <w:pPr>
              <w:spacing w:after="0" w:line="240" w:lineRule="auto"/>
              <w:rPr>
                <w:rFonts w:ascii="Calibri" w:eastAsia="Times New Roman" w:hAnsi="Calibri" w:cs="Calibri"/>
                <w:b/>
                <w:bCs/>
                <w:color w:val="000000"/>
                <w:lang w:eastAsia="fr-FR"/>
              </w:rPr>
            </w:pPr>
            <w:proofErr w:type="gramStart"/>
            <w:r w:rsidRPr="004E1A8E">
              <w:rPr>
                <w:rFonts w:ascii="Calibri" w:eastAsia="Times New Roman" w:hAnsi="Calibri" w:cs="Calibri"/>
                <w:b/>
                <w:bCs/>
                <w:color w:val="000000"/>
                <w:lang w:eastAsia="fr-FR"/>
              </w:rPr>
              <w:t>nb</w:t>
            </w:r>
            <w:proofErr w:type="gramEnd"/>
            <w:r w:rsidRPr="004E1A8E">
              <w:rPr>
                <w:rFonts w:ascii="Calibri" w:eastAsia="Times New Roman" w:hAnsi="Calibri" w:cs="Calibri"/>
                <w:b/>
                <w:bCs/>
                <w:color w:val="000000"/>
                <w:lang w:eastAsia="fr-FR"/>
              </w:rPr>
              <w:t xml:space="preserve"> prêts - 5 ans</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1081CD71" w14:textId="77777777" w:rsidR="004E1A8E" w:rsidRPr="004E1A8E" w:rsidRDefault="004E1A8E" w:rsidP="004E1A8E">
            <w:pPr>
              <w:spacing w:after="0" w:line="240" w:lineRule="auto"/>
              <w:rPr>
                <w:rFonts w:ascii="Calibri" w:eastAsia="Times New Roman" w:hAnsi="Calibri" w:cs="Calibri"/>
                <w:b/>
                <w:bCs/>
                <w:color w:val="000000"/>
                <w:lang w:eastAsia="fr-FR"/>
              </w:rPr>
            </w:pPr>
            <w:r w:rsidRPr="004E1A8E">
              <w:rPr>
                <w:rFonts w:ascii="Calibri" w:eastAsia="Times New Roman" w:hAnsi="Calibri" w:cs="Calibri"/>
                <w:b/>
                <w:bCs/>
                <w:color w:val="000000"/>
                <w:lang w:eastAsia="fr-FR"/>
              </w:rPr>
              <w:t>%</w:t>
            </w:r>
            <w:proofErr w:type="spellStart"/>
            <w:r w:rsidRPr="004E1A8E">
              <w:rPr>
                <w:rFonts w:ascii="Calibri" w:eastAsia="Times New Roman" w:hAnsi="Calibri" w:cs="Calibri"/>
                <w:b/>
                <w:bCs/>
                <w:color w:val="000000"/>
                <w:lang w:eastAsia="fr-FR"/>
              </w:rPr>
              <w:t>age</w:t>
            </w:r>
            <w:proofErr w:type="spellEnd"/>
            <w:r w:rsidRPr="004E1A8E">
              <w:rPr>
                <w:rFonts w:ascii="Calibri" w:eastAsia="Times New Roman" w:hAnsi="Calibri" w:cs="Calibri"/>
                <w:b/>
                <w:bCs/>
                <w:color w:val="000000"/>
                <w:lang w:eastAsia="fr-FR"/>
              </w:rPr>
              <w:t xml:space="preserve"> - 5 ans en prêt</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14:paraId="5EB30F9D" w14:textId="77777777" w:rsidR="004E1A8E" w:rsidRPr="004E1A8E" w:rsidRDefault="004E1A8E" w:rsidP="004E1A8E">
            <w:pPr>
              <w:spacing w:after="0" w:line="240" w:lineRule="auto"/>
              <w:rPr>
                <w:rFonts w:ascii="Calibri" w:eastAsia="Times New Roman" w:hAnsi="Calibri" w:cs="Calibri"/>
                <w:b/>
                <w:bCs/>
                <w:color w:val="000000"/>
                <w:lang w:eastAsia="fr-FR"/>
              </w:rPr>
            </w:pPr>
            <w:proofErr w:type="spellStart"/>
            <w:proofErr w:type="gramStart"/>
            <w:r w:rsidRPr="004E1A8E">
              <w:rPr>
                <w:rFonts w:ascii="Calibri" w:eastAsia="Times New Roman" w:hAnsi="Calibri" w:cs="Calibri"/>
                <w:b/>
                <w:bCs/>
                <w:color w:val="000000"/>
                <w:lang w:eastAsia="fr-FR"/>
              </w:rPr>
              <w:t>acq</w:t>
            </w:r>
            <w:proofErr w:type="spellEnd"/>
            <w:proofErr w:type="gramEnd"/>
            <w:r w:rsidRPr="004E1A8E">
              <w:rPr>
                <w:rFonts w:ascii="Calibri" w:eastAsia="Times New Roman" w:hAnsi="Calibri" w:cs="Calibri"/>
                <w:b/>
                <w:bCs/>
                <w:color w:val="000000"/>
                <w:lang w:eastAsia="fr-FR"/>
              </w:rPr>
              <w:t>° 2022</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166AD048" w14:textId="77777777" w:rsidR="004E1A8E" w:rsidRPr="004E1A8E" w:rsidRDefault="004E1A8E" w:rsidP="004E1A8E">
            <w:pPr>
              <w:spacing w:after="0" w:line="240" w:lineRule="auto"/>
              <w:rPr>
                <w:rFonts w:ascii="Calibri" w:eastAsia="Times New Roman" w:hAnsi="Calibri" w:cs="Calibri"/>
                <w:b/>
                <w:bCs/>
                <w:color w:val="000000"/>
                <w:lang w:eastAsia="fr-FR"/>
              </w:rPr>
            </w:pPr>
            <w:proofErr w:type="spellStart"/>
            <w:proofErr w:type="gramStart"/>
            <w:r w:rsidRPr="004E1A8E">
              <w:rPr>
                <w:rFonts w:ascii="Calibri" w:eastAsia="Times New Roman" w:hAnsi="Calibri" w:cs="Calibri"/>
                <w:b/>
                <w:bCs/>
                <w:color w:val="000000"/>
                <w:lang w:eastAsia="fr-FR"/>
              </w:rPr>
              <w:t>acq</w:t>
            </w:r>
            <w:proofErr w:type="spellEnd"/>
            <w:proofErr w:type="gramEnd"/>
            <w:r w:rsidRPr="004E1A8E">
              <w:rPr>
                <w:rFonts w:ascii="Calibri" w:eastAsia="Times New Roman" w:hAnsi="Calibri" w:cs="Calibri"/>
                <w:b/>
                <w:bCs/>
                <w:color w:val="000000"/>
                <w:lang w:eastAsia="fr-FR"/>
              </w:rPr>
              <w:t>° annuelles</w:t>
            </w:r>
          </w:p>
        </w:tc>
        <w:tc>
          <w:tcPr>
            <w:tcW w:w="832" w:type="dxa"/>
            <w:tcBorders>
              <w:top w:val="single" w:sz="8" w:space="0" w:color="auto"/>
              <w:left w:val="nil"/>
              <w:bottom w:val="single" w:sz="4" w:space="0" w:color="auto"/>
              <w:right w:val="single" w:sz="4" w:space="0" w:color="auto"/>
            </w:tcBorders>
            <w:shd w:val="clear" w:color="000000" w:fill="E2EFDA"/>
            <w:noWrap/>
            <w:vAlign w:val="bottom"/>
            <w:hideMark/>
          </w:tcPr>
          <w:p w14:paraId="1AC51042" w14:textId="77777777" w:rsidR="004E1A8E" w:rsidRPr="004E1A8E" w:rsidRDefault="004E1A8E" w:rsidP="004E1A8E">
            <w:pPr>
              <w:spacing w:after="0" w:line="240" w:lineRule="auto"/>
              <w:rPr>
                <w:rFonts w:ascii="Calibri" w:eastAsia="Times New Roman" w:hAnsi="Calibri" w:cs="Calibri"/>
                <w:b/>
                <w:bCs/>
                <w:color w:val="000000"/>
                <w:lang w:eastAsia="fr-FR"/>
              </w:rPr>
            </w:pPr>
            <w:proofErr w:type="gramStart"/>
            <w:r w:rsidRPr="004E1A8E">
              <w:rPr>
                <w:rFonts w:ascii="Calibri" w:eastAsia="Times New Roman" w:hAnsi="Calibri" w:cs="Calibri"/>
                <w:b/>
                <w:bCs/>
                <w:color w:val="000000"/>
                <w:lang w:eastAsia="fr-FR"/>
              </w:rPr>
              <w:t>âge</w:t>
            </w:r>
            <w:proofErr w:type="gramEnd"/>
            <w:r w:rsidRPr="004E1A8E">
              <w:rPr>
                <w:rFonts w:ascii="Calibri" w:eastAsia="Times New Roman" w:hAnsi="Calibri" w:cs="Calibri"/>
                <w:b/>
                <w:bCs/>
                <w:color w:val="000000"/>
                <w:lang w:eastAsia="fr-FR"/>
              </w:rPr>
              <w:t xml:space="preserve"> réel</w:t>
            </w:r>
          </w:p>
        </w:tc>
        <w:tc>
          <w:tcPr>
            <w:tcW w:w="992" w:type="dxa"/>
            <w:tcBorders>
              <w:top w:val="single" w:sz="8" w:space="0" w:color="auto"/>
              <w:left w:val="nil"/>
              <w:bottom w:val="single" w:sz="4" w:space="0" w:color="auto"/>
              <w:right w:val="single" w:sz="8" w:space="0" w:color="auto"/>
            </w:tcBorders>
            <w:shd w:val="clear" w:color="000000" w:fill="E2EFDA"/>
            <w:noWrap/>
            <w:vAlign w:val="bottom"/>
            <w:hideMark/>
          </w:tcPr>
          <w:p w14:paraId="150D6D00" w14:textId="77777777" w:rsidR="004E1A8E" w:rsidRPr="004E1A8E" w:rsidRDefault="004E1A8E" w:rsidP="004E1A8E">
            <w:pPr>
              <w:spacing w:after="0" w:line="240" w:lineRule="auto"/>
              <w:rPr>
                <w:rFonts w:ascii="Calibri" w:eastAsia="Times New Roman" w:hAnsi="Calibri" w:cs="Calibri"/>
                <w:b/>
                <w:bCs/>
                <w:color w:val="000000"/>
                <w:lang w:eastAsia="fr-FR"/>
              </w:rPr>
            </w:pPr>
            <w:proofErr w:type="gramStart"/>
            <w:r w:rsidRPr="004E1A8E">
              <w:rPr>
                <w:rFonts w:ascii="Calibri" w:eastAsia="Times New Roman" w:hAnsi="Calibri" w:cs="Calibri"/>
                <w:b/>
                <w:bCs/>
                <w:color w:val="000000"/>
                <w:lang w:eastAsia="fr-FR"/>
              </w:rPr>
              <w:t>âge</w:t>
            </w:r>
            <w:proofErr w:type="gramEnd"/>
            <w:r w:rsidRPr="004E1A8E">
              <w:rPr>
                <w:rFonts w:ascii="Calibri" w:eastAsia="Times New Roman" w:hAnsi="Calibri" w:cs="Calibri"/>
                <w:b/>
                <w:bCs/>
                <w:color w:val="000000"/>
                <w:lang w:eastAsia="fr-FR"/>
              </w:rPr>
              <w:t xml:space="preserve"> théorique</w:t>
            </w:r>
          </w:p>
        </w:tc>
      </w:tr>
      <w:tr w:rsidR="004E1A8E" w:rsidRPr="004E1A8E" w14:paraId="518B1EBF" w14:textId="77777777" w:rsidTr="004E1A8E">
        <w:trPr>
          <w:trHeight w:val="300"/>
        </w:trPr>
        <w:tc>
          <w:tcPr>
            <w:tcW w:w="2200" w:type="dxa"/>
            <w:tcBorders>
              <w:top w:val="nil"/>
              <w:left w:val="single" w:sz="8" w:space="0" w:color="auto"/>
              <w:bottom w:val="single" w:sz="4" w:space="0" w:color="auto"/>
              <w:right w:val="single" w:sz="4" w:space="0" w:color="auto"/>
            </w:tcBorders>
            <w:shd w:val="clear" w:color="000000" w:fill="D9E1F2"/>
            <w:noWrap/>
            <w:vAlign w:val="bottom"/>
            <w:hideMark/>
          </w:tcPr>
          <w:p w14:paraId="16A206DD" w14:textId="77777777" w:rsidR="004E1A8E" w:rsidRPr="004E1A8E" w:rsidRDefault="004E1A8E" w:rsidP="004E1A8E">
            <w:pPr>
              <w:spacing w:after="0" w:line="240" w:lineRule="auto"/>
              <w:rPr>
                <w:rFonts w:ascii="Calibri" w:eastAsia="Times New Roman" w:hAnsi="Calibri" w:cs="Calibri"/>
                <w:b/>
                <w:bCs/>
                <w:color w:val="FF0000"/>
                <w:lang w:eastAsia="fr-FR"/>
              </w:rPr>
            </w:pPr>
            <w:r w:rsidRPr="004E1A8E">
              <w:rPr>
                <w:rFonts w:ascii="Calibri" w:eastAsia="Times New Roman" w:hAnsi="Calibri" w:cs="Calibri"/>
                <w:b/>
                <w:bCs/>
                <w:color w:val="FF0000"/>
                <w:lang w:eastAsia="fr-FR"/>
              </w:rPr>
              <w:t>BD adultes</w:t>
            </w:r>
          </w:p>
        </w:tc>
        <w:tc>
          <w:tcPr>
            <w:tcW w:w="1051" w:type="dxa"/>
            <w:tcBorders>
              <w:top w:val="nil"/>
              <w:left w:val="nil"/>
              <w:bottom w:val="single" w:sz="4" w:space="0" w:color="auto"/>
              <w:right w:val="single" w:sz="4" w:space="0" w:color="auto"/>
            </w:tcBorders>
            <w:shd w:val="clear" w:color="auto" w:fill="auto"/>
            <w:noWrap/>
            <w:vAlign w:val="bottom"/>
            <w:hideMark/>
          </w:tcPr>
          <w:p w14:paraId="60EE0FDE" w14:textId="77777777" w:rsidR="004E1A8E" w:rsidRPr="004E1A8E" w:rsidRDefault="004E1A8E" w:rsidP="004E1A8E">
            <w:pPr>
              <w:spacing w:after="0" w:line="240" w:lineRule="auto"/>
              <w:rPr>
                <w:rFonts w:ascii="Calibri" w:eastAsia="Times New Roman" w:hAnsi="Calibri" w:cs="Calibri"/>
                <w:color w:val="FF0000"/>
                <w:lang w:eastAsia="fr-FR"/>
              </w:rPr>
            </w:pPr>
            <w:r w:rsidRPr="004E1A8E">
              <w:rPr>
                <w:rFonts w:ascii="Calibri" w:eastAsia="Times New Roman" w:hAnsi="Calibri" w:cs="Calibri"/>
                <w:color w:val="FF0000"/>
                <w:lang w:eastAsia="fr-FR"/>
              </w:rPr>
              <w:t>11646</w:t>
            </w:r>
          </w:p>
        </w:tc>
        <w:tc>
          <w:tcPr>
            <w:tcW w:w="992" w:type="dxa"/>
            <w:tcBorders>
              <w:top w:val="nil"/>
              <w:left w:val="nil"/>
              <w:bottom w:val="single" w:sz="4" w:space="0" w:color="auto"/>
              <w:right w:val="single" w:sz="4" w:space="0" w:color="auto"/>
            </w:tcBorders>
            <w:shd w:val="clear" w:color="auto" w:fill="auto"/>
            <w:noWrap/>
            <w:vAlign w:val="bottom"/>
            <w:hideMark/>
          </w:tcPr>
          <w:p w14:paraId="27E3B1B5" w14:textId="77777777" w:rsidR="004E1A8E" w:rsidRPr="004E1A8E" w:rsidRDefault="004E1A8E" w:rsidP="004E1A8E">
            <w:pPr>
              <w:spacing w:after="0" w:line="240" w:lineRule="auto"/>
              <w:rPr>
                <w:rFonts w:ascii="Calibri" w:eastAsia="Times New Roman" w:hAnsi="Calibri" w:cs="Calibri"/>
                <w:color w:val="FF0000"/>
                <w:lang w:eastAsia="fr-FR"/>
              </w:rPr>
            </w:pPr>
            <w:r w:rsidRPr="004E1A8E">
              <w:rPr>
                <w:rFonts w:ascii="Calibri" w:eastAsia="Times New Roman" w:hAnsi="Calibri" w:cs="Calibri"/>
                <w:color w:val="FF0000"/>
                <w:lang w:eastAsia="fr-FR"/>
              </w:rPr>
              <w:t>8818</w:t>
            </w:r>
          </w:p>
        </w:tc>
        <w:tc>
          <w:tcPr>
            <w:tcW w:w="1276" w:type="dxa"/>
            <w:tcBorders>
              <w:top w:val="nil"/>
              <w:left w:val="nil"/>
              <w:bottom w:val="single" w:sz="4" w:space="0" w:color="auto"/>
              <w:right w:val="single" w:sz="4" w:space="0" w:color="auto"/>
            </w:tcBorders>
            <w:shd w:val="clear" w:color="000000" w:fill="E2EFDA"/>
            <w:noWrap/>
            <w:vAlign w:val="bottom"/>
            <w:hideMark/>
          </w:tcPr>
          <w:p w14:paraId="65254278" w14:textId="77777777" w:rsidR="004E1A8E" w:rsidRPr="004E1A8E" w:rsidRDefault="004E1A8E" w:rsidP="004E1A8E">
            <w:pPr>
              <w:spacing w:after="0" w:line="240" w:lineRule="auto"/>
              <w:rPr>
                <w:rFonts w:ascii="Calibri" w:eastAsia="Times New Roman" w:hAnsi="Calibri" w:cs="Calibri"/>
                <w:color w:val="FF0000"/>
                <w:lang w:eastAsia="fr-FR"/>
              </w:rPr>
            </w:pPr>
            <w:r w:rsidRPr="004E1A8E">
              <w:rPr>
                <w:rFonts w:ascii="Calibri" w:eastAsia="Times New Roman" w:hAnsi="Calibri" w:cs="Calibri"/>
                <w:color w:val="FF0000"/>
                <w:lang w:eastAsia="fr-FR"/>
              </w:rPr>
              <w:t>75,7</w:t>
            </w:r>
          </w:p>
        </w:tc>
        <w:tc>
          <w:tcPr>
            <w:tcW w:w="992" w:type="dxa"/>
            <w:tcBorders>
              <w:top w:val="nil"/>
              <w:left w:val="nil"/>
              <w:bottom w:val="single" w:sz="4" w:space="0" w:color="auto"/>
              <w:right w:val="single" w:sz="4" w:space="0" w:color="auto"/>
            </w:tcBorders>
            <w:shd w:val="clear" w:color="auto" w:fill="auto"/>
            <w:noWrap/>
            <w:vAlign w:val="bottom"/>
            <w:hideMark/>
          </w:tcPr>
          <w:p w14:paraId="6173EE00" w14:textId="77777777" w:rsidR="004E1A8E" w:rsidRPr="004E1A8E" w:rsidRDefault="004E1A8E" w:rsidP="004E1A8E">
            <w:pPr>
              <w:spacing w:after="0" w:line="240" w:lineRule="auto"/>
              <w:rPr>
                <w:rFonts w:ascii="Calibri" w:eastAsia="Times New Roman" w:hAnsi="Calibri" w:cs="Calibri"/>
                <w:color w:val="FF0000"/>
                <w:lang w:eastAsia="fr-FR"/>
              </w:rPr>
            </w:pPr>
            <w:r w:rsidRPr="004E1A8E">
              <w:rPr>
                <w:rFonts w:ascii="Calibri" w:eastAsia="Times New Roman" w:hAnsi="Calibri" w:cs="Calibri"/>
                <w:color w:val="FF0000"/>
                <w:lang w:eastAsia="fr-FR"/>
              </w:rPr>
              <w:t>4538</w:t>
            </w:r>
          </w:p>
        </w:tc>
        <w:tc>
          <w:tcPr>
            <w:tcW w:w="709" w:type="dxa"/>
            <w:tcBorders>
              <w:top w:val="nil"/>
              <w:left w:val="nil"/>
              <w:bottom w:val="single" w:sz="4" w:space="0" w:color="auto"/>
              <w:right w:val="single" w:sz="4" w:space="0" w:color="auto"/>
            </w:tcBorders>
            <w:shd w:val="clear" w:color="auto" w:fill="auto"/>
            <w:noWrap/>
            <w:vAlign w:val="bottom"/>
            <w:hideMark/>
          </w:tcPr>
          <w:p w14:paraId="377E723B" w14:textId="77777777" w:rsidR="004E1A8E" w:rsidRPr="004E1A8E" w:rsidRDefault="004E1A8E" w:rsidP="004E1A8E">
            <w:pPr>
              <w:spacing w:after="0" w:line="240" w:lineRule="auto"/>
              <w:rPr>
                <w:rFonts w:ascii="Calibri" w:eastAsia="Times New Roman" w:hAnsi="Calibri" w:cs="Calibri"/>
                <w:color w:val="FF0000"/>
                <w:lang w:eastAsia="fr-FR"/>
              </w:rPr>
            </w:pPr>
            <w:r w:rsidRPr="004E1A8E">
              <w:rPr>
                <w:rFonts w:ascii="Calibri" w:eastAsia="Times New Roman" w:hAnsi="Calibri" w:cs="Calibri"/>
                <w:color w:val="FF0000"/>
                <w:lang w:eastAsia="fr-FR"/>
              </w:rPr>
              <w:t>39,0</w:t>
            </w:r>
          </w:p>
        </w:tc>
        <w:tc>
          <w:tcPr>
            <w:tcW w:w="992" w:type="dxa"/>
            <w:tcBorders>
              <w:top w:val="nil"/>
              <w:left w:val="nil"/>
              <w:bottom w:val="single" w:sz="4" w:space="0" w:color="auto"/>
              <w:right w:val="single" w:sz="4" w:space="0" w:color="auto"/>
            </w:tcBorders>
            <w:shd w:val="clear" w:color="auto" w:fill="auto"/>
            <w:noWrap/>
            <w:vAlign w:val="bottom"/>
            <w:hideMark/>
          </w:tcPr>
          <w:p w14:paraId="08F1216C" w14:textId="77777777" w:rsidR="004E1A8E" w:rsidRPr="004E1A8E" w:rsidRDefault="004E1A8E" w:rsidP="004E1A8E">
            <w:pPr>
              <w:spacing w:after="0" w:line="240" w:lineRule="auto"/>
              <w:rPr>
                <w:rFonts w:ascii="Calibri" w:eastAsia="Times New Roman" w:hAnsi="Calibri" w:cs="Calibri"/>
                <w:color w:val="FF0000"/>
                <w:lang w:eastAsia="fr-FR"/>
              </w:rPr>
            </w:pPr>
            <w:r w:rsidRPr="004E1A8E">
              <w:rPr>
                <w:rFonts w:ascii="Calibri" w:eastAsia="Times New Roman" w:hAnsi="Calibri" w:cs="Calibri"/>
                <w:color w:val="FF0000"/>
                <w:lang w:eastAsia="fr-FR"/>
              </w:rPr>
              <w:t>3745</w:t>
            </w:r>
          </w:p>
        </w:tc>
        <w:tc>
          <w:tcPr>
            <w:tcW w:w="1276" w:type="dxa"/>
            <w:tcBorders>
              <w:top w:val="nil"/>
              <w:left w:val="nil"/>
              <w:bottom w:val="single" w:sz="4" w:space="0" w:color="auto"/>
              <w:right w:val="single" w:sz="4" w:space="0" w:color="auto"/>
            </w:tcBorders>
            <w:shd w:val="clear" w:color="000000" w:fill="E2EFDA"/>
            <w:noWrap/>
            <w:vAlign w:val="bottom"/>
            <w:hideMark/>
          </w:tcPr>
          <w:p w14:paraId="259BD380" w14:textId="77777777" w:rsidR="004E1A8E" w:rsidRPr="004E1A8E" w:rsidRDefault="004E1A8E" w:rsidP="004E1A8E">
            <w:pPr>
              <w:spacing w:after="0" w:line="240" w:lineRule="auto"/>
              <w:rPr>
                <w:rFonts w:ascii="Calibri" w:eastAsia="Times New Roman" w:hAnsi="Calibri" w:cs="Calibri"/>
                <w:color w:val="FF0000"/>
                <w:lang w:eastAsia="fr-FR"/>
              </w:rPr>
            </w:pPr>
            <w:r w:rsidRPr="004E1A8E">
              <w:rPr>
                <w:rFonts w:ascii="Calibri" w:eastAsia="Times New Roman" w:hAnsi="Calibri" w:cs="Calibri"/>
                <w:color w:val="FF0000"/>
                <w:lang w:eastAsia="fr-FR"/>
              </w:rPr>
              <w:t>82,5</w:t>
            </w:r>
          </w:p>
        </w:tc>
        <w:tc>
          <w:tcPr>
            <w:tcW w:w="698" w:type="dxa"/>
            <w:tcBorders>
              <w:top w:val="nil"/>
              <w:left w:val="nil"/>
              <w:bottom w:val="single" w:sz="4" w:space="0" w:color="auto"/>
              <w:right w:val="single" w:sz="4" w:space="0" w:color="auto"/>
            </w:tcBorders>
            <w:shd w:val="clear" w:color="auto" w:fill="auto"/>
            <w:noWrap/>
            <w:vAlign w:val="bottom"/>
            <w:hideMark/>
          </w:tcPr>
          <w:p w14:paraId="660D8FDE" w14:textId="77777777" w:rsidR="004E1A8E" w:rsidRPr="004E1A8E" w:rsidRDefault="004E1A8E" w:rsidP="004E1A8E">
            <w:pPr>
              <w:spacing w:after="0" w:line="240" w:lineRule="auto"/>
              <w:rPr>
                <w:rFonts w:ascii="Calibri" w:eastAsia="Times New Roman" w:hAnsi="Calibri" w:cs="Calibri"/>
                <w:color w:val="FF0000"/>
                <w:lang w:eastAsia="fr-FR"/>
              </w:rPr>
            </w:pPr>
            <w:r w:rsidRPr="004E1A8E">
              <w:rPr>
                <w:rFonts w:ascii="Calibri" w:eastAsia="Times New Roman" w:hAnsi="Calibri" w:cs="Calibri"/>
                <w:color w:val="FF0000"/>
                <w:lang w:eastAsia="fr-FR"/>
              </w:rPr>
              <w:t>776</w:t>
            </w:r>
          </w:p>
        </w:tc>
        <w:tc>
          <w:tcPr>
            <w:tcW w:w="1021" w:type="dxa"/>
            <w:tcBorders>
              <w:top w:val="nil"/>
              <w:left w:val="nil"/>
              <w:bottom w:val="single" w:sz="4" w:space="0" w:color="auto"/>
              <w:right w:val="single" w:sz="4" w:space="0" w:color="auto"/>
            </w:tcBorders>
            <w:shd w:val="clear" w:color="auto" w:fill="auto"/>
            <w:noWrap/>
            <w:vAlign w:val="bottom"/>
            <w:hideMark/>
          </w:tcPr>
          <w:p w14:paraId="31552498" w14:textId="77777777" w:rsidR="004E1A8E" w:rsidRPr="004E1A8E" w:rsidRDefault="004E1A8E" w:rsidP="004E1A8E">
            <w:pPr>
              <w:spacing w:after="0" w:line="240" w:lineRule="auto"/>
              <w:rPr>
                <w:rFonts w:ascii="Calibri" w:eastAsia="Times New Roman" w:hAnsi="Calibri" w:cs="Calibri"/>
                <w:color w:val="FF0000"/>
                <w:lang w:eastAsia="fr-FR"/>
              </w:rPr>
            </w:pPr>
            <w:r w:rsidRPr="004E1A8E">
              <w:rPr>
                <w:rFonts w:ascii="Calibri" w:eastAsia="Times New Roman" w:hAnsi="Calibri" w:cs="Calibri"/>
                <w:color w:val="FF0000"/>
                <w:lang w:eastAsia="fr-FR"/>
              </w:rPr>
              <w:t>793,5</w:t>
            </w:r>
          </w:p>
        </w:tc>
        <w:tc>
          <w:tcPr>
            <w:tcW w:w="832" w:type="dxa"/>
            <w:tcBorders>
              <w:top w:val="nil"/>
              <w:left w:val="nil"/>
              <w:bottom w:val="single" w:sz="4" w:space="0" w:color="auto"/>
              <w:right w:val="single" w:sz="4" w:space="0" w:color="auto"/>
            </w:tcBorders>
            <w:shd w:val="clear" w:color="000000" w:fill="E2EFDA"/>
            <w:noWrap/>
            <w:vAlign w:val="bottom"/>
            <w:hideMark/>
          </w:tcPr>
          <w:p w14:paraId="2A69B91B" w14:textId="77777777" w:rsidR="004E1A8E" w:rsidRPr="004E1A8E" w:rsidRDefault="004E1A8E" w:rsidP="004E1A8E">
            <w:pPr>
              <w:spacing w:after="0" w:line="240" w:lineRule="auto"/>
              <w:rPr>
                <w:rFonts w:ascii="Calibri" w:eastAsia="Times New Roman" w:hAnsi="Calibri" w:cs="Calibri"/>
                <w:color w:val="FF0000"/>
                <w:lang w:eastAsia="fr-FR"/>
              </w:rPr>
            </w:pPr>
            <w:r w:rsidRPr="004E1A8E">
              <w:rPr>
                <w:rFonts w:ascii="Calibri" w:eastAsia="Times New Roman" w:hAnsi="Calibri" w:cs="Calibri"/>
                <w:color w:val="FF0000"/>
                <w:lang w:eastAsia="fr-FR"/>
              </w:rPr>
              <w:t>7,1</w:t>
            </w:r>
          </w:p>
        </w:tc>
        <w:tc>
          <w:tcPr>
            <w:tcW w:w="992" w:type="dxa"/>
            <w:tcBorders>
              <w:top w:val="nil"/>
              <w:left w:val="nil"/>
              <w:bottom w:val="single" w:sz="4" w:space="0" w:color="auto"/>
              <w:right w:val="single" w:sz="8" w:space="0" w:color="auto"/>
            </w:tcBorders>
            <w:shd w:val="clear" w:color="000000" w:fill="E2EFDA"/>
            <w:noWrap/>
            <w:vAlign w:val="bottom"/>
            <w:hideMark/>
          </w:tcPr>
          <w:p w14:paraId="34EF0B23" w14:textId="77777777" w:rsidR="004E1A8E" w:rsidRPr="004E1A8E" w:rsidRDefault="004E1A8E" w:rsidP="004E1A8E">
            <w:pPr>
              <w:spacing w:after="0" w:line="240" w:lineRule="auto"/>
              <w:rPr>
                <w:rFonts w:ascii="Calibri" w:eastAsia="Times New Roman" w:hAnsi="Calibri" w:cs="Calibri"/>
                <w:color w:val="FF0000"/>
                <w:lang w:eastAsia="fr-FR"/>
              </w:rPr>
            </w:pPr>
            <w:r w:rsidRPr="004E1A8E">
              <w:rPr>
                <w:rFonts w:ascii="Calibri" w:eastAsia="Times New Roman" w:hAnsi="Calibri" w:cs="Calibri"/>
                <w:color w:val="FF0000"/>
                <w:lang w:eastAsia="fr-FR"/>
              </w:rPr>
              <w:t>7,3</w:t>
            </w:r>
          </w:p>
        </w:tc>
      </w:tr>
      <w:tr w:rsidR="004E1A8E" w:rsidRPr="004E1A8E" w14:paraId="5D81201A" w14:textId="77777777" w:rsidTr="004E1A8E">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14:paraId="612767D7" w14:textId="77777777" w:rsidR="004E1A8E" w:rsidRPr="004E1A8E" w:rsidRDefault="004E1A8E" w:rsidP="004E1A8E">
            <w:pPr>
              <w:spacing w:after="0" w:line="240" w:lineRule="auto"/>
              <w:rPr>
                <w:rFonts w:ascii="Arial" w:eastAsia="Times New Roman" w:hAnsi="Arial" w:cs="Arial"/>
                <w:b/>
                <w:bCs/>
                <w:color w:val="0000FF"/>
                <w:sz w:val="20"/>
                <w:szCs w:val="20"/>
                <w:lang w:eastAsia="fr-FR"/>
              </w:rPr>
            </w:pPr>
            <w:r w:rsidRPr="004E1A8E">
              <w:rPr>
                <w:rFonts w:ascii="Arial" w:eastAsia="Times New Roman" w:hAnsi="Arial" w:cs="Arial"/>
                <w:b/>
                <w:bCs/>
                <w:color w:val="0000FF"/>
                <w:sz w:val="20"/>
                <w:szCs w:val="20"/>
                <w:lang w:eastAsia="fr-FR"/>
              </w:rPr>
              <w:t>Total Livres Adultes</w:t>
            </w:r>
          </w:p>
        </w:tc>
        <w:tc>
          <w:tcPr>
            <w:tcW w:w="1051" w:type="dxa"/>
            <w:tcBorders>
              <w:top w:val="nil"/>
              <w:left w:val="nil"/>
              <w:bottom w:val="single" w:sz="4" w:space="0" w:color="auto"/>
              <w:right w:val="single" w:sz="4" w:space="0" w:color="auto"/>
            </w:tcBorders>
            <w:shd w:val="clear" w:color="auto" w:fill="auto"/>
            <w:noWrap/>
            <w:vAlign w:val="bottom"/>
            <w:hideMark/>
          </w:tcPr>
          <w:p w14:paraId="3FC796DF"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74257</w:t>
            </w:r>
          </w:p>
        </w:tc>
        <w:tc>
          <w:tcPr>
            <w:tcW w:w="992" w:type="dxa"/>
            <w:tcBorders>
              <w:top w:val="nil"/>
              <w:left w:val="nil"/>
              <w:bottom w:val="single" w:sz="4" w:space="0" w:color="auto"/>
              <w:right w:val="single" w:sz="4" w:space="0" w:color="auto"/>
            </w:tcBorders>
            <w:shd w:val="clear" w:color="auto" w:fill="auto"/>
            <w:noWrap/>
            <w:vAlign w:val="bottom"/>
            <w:hideMark/>
          </w:tcPr>
          <w:p w14:paraId="66F3B4D6"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54931</w:t>
            </w:r>
          </w:p>
        </w:tc>
        <w:tc>
          <w:tcPr>
            <w:tcW w:w="1276" w:type="dxa"/>
            <w:tcBorders>
              <w:top w:val="nil"/>
              <w:left w:val="nil"/>
              <w:bottom w:val="single" w:sz="4" w:space="0" w:color="auto"/>
              <w:right w:val="single" w:sz="4" w:space="0" w:color="auto"/>
            </w:tcBorders>
            <w:shd w:val="clear" w:color="000000" w:fill="E2EFDA"/>
            <w:noWrap/>
            <w:vAlign w:val="bottom"/>
            <w:hideMark/>
          </w:tcPr>
          <w:p w14:paraId="2E6D6F0D"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74,0</w:t>
            </w:r>
          </w:p>
        </w:tc>
        <w:tc>
          <w:tcPr>
            <w:tcW w:w="992" w:type="dxa"/>
            <w:tcBorders>
              <w:top w:val="nil"/>
              <w:left w:val="nil"/>
              <w:bottom w:val="single" w:sz="4" w:space="0" w:color="auto"/>
              <w:right w:val="single" w:sz="4" w:space="0" w:color="auto"/>
            </w:tcBorders>
            <w:shd w:val="clear" w:color="auto" w:fill="auto"/>
            <w:noWrap/>
            <w:vAlign w:val="bottom"/>
            <w:hideMark/>
          </w:tcPr>
          <w:p w14:paraId="374A227C"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26771</w:t>
            </w:r>
          </w:p>
        </w:tc>
        <w:tc>
          <w:tcPr>
            <w:tcW w:w="709" w:type="dxa"/>
            <w:tcBorders>
              <w:top w:val="nil"/>
              <w:left w:val="nil"/>
              <w:bottom w:val="single" w:sz="4" w:space="0" w:color="auto"/>
              <w:right w:val="single" w:sz="4" w:space="0" w:color="auto"/>
            </w:tcBorders>
            <w:shd w:val="clear" w:color="auto" w:fill="auto"/>
            <w:noWrap/>
            <w:vAlign w:val="bottom"/>
            <w:hideMark/>
          </w:tcPr>
          <w:p w14:paraId="3219C3F1"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36,1</w:t>
            </w:r>
          </w:p>
        </w:tc>
        <w:tc>
          <w:tcPr>
            <w:tcW w:w="992" w:type="dxa"/>
            <w:tcBorders>
              <w:top w:val="nil"/>
              <w:left w:val="nil"/>
              <w:bottom w:val="single" w:sz="4" w:space="0" w:color="auto"/>
              <w:right w:val="single" w:sz="4" w:space="0" w:color="auto"/>
            </w:tcBorders>
            <w:shd w:val="clear" w:color="auto" w:fill="auto"/>
            <w:noWrap/>
            <w:vAlign w:val="bottom"/>
            <w:hideMark/>
          </w:tcPr>
          <w:p w14:paraId="217EC6AD"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21663</w:t>
            </w:r>
          </w:p>
        </w:tc>
        <w:tc>
          <w:tcPr>
            <w:tcW w:w="1276" w:type="dxa"/>
            <w:tcBorders>
              <w:top w:val="nil"/>
              <w:left w:val="nil"/>
              <w:bottom w:val="single" w:sz="4" w:space="0" w:color="auto"/>
              <w:right w:val="single" w:sz="4" w:space="0" w:color="auto"/>
            </w:tcBorders>
            <w:shd w:val="clear" w:color="000000" w:fill="E2EFDA"/>
            <w:noWrap/>
            <w:vAlign w:val="bottom"/>
            <w:hideMark/>
          </w:tcPr>
          <w:p w14:paraId="17989153"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80,9</w:t>
            </w:r>
          </w:p>
        </w:tc>
        <w:tc>
          <w:tcPr>
            <w:tcW w:w="698" w:type="dxa"/>
            <w:tcBorders>
              <w:top w:val="nil"/>
              <w:left w:val="nil"/>
              <w:bottom w:val="single" w:sz="4" w:space="0" w:color="auto"/>
              <w:right w:val="single" w:sz="4" w:space="0" w:color="auto"/>
            </w:tcBorders>
            <w:shd w:val="clear" w:color="auto" w:fill="auto"/>
            <w:noWrap/>
            <w:vAlign w:val="bottom"/>
            <w:hideMark/>
          </w:tcPr>
          <w:p w14:paraId="530BD2A6"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4640</w:t>
            </w:r>
          </w:p>
        </w:tc>
        <w:tc>
          <w:tcPr>
            <w:tcW w:w="1021" w:type="dxa"/>
            <w:tcBorders>
              <w:top w:val="nil"/>
              <w:left w:val="nil"/>
              <w:bottom w:val="single" w:sz="4" w:space="0" w:color="auto"/>
              <w:right w:val="single" w:sz="4" w:space="0" w:color="auto"/>
            </w:tcBorders>
            <w:shd w:val="clear" w:color="auto" w:fill="auto"/>
            <w:noWrap/>
            <w:vAlign w:val="bottom"/>
            <w:hideMark/>
          </w:tcPr>
          <w:p w14:paraId="079D1EAC"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4609</w:t>
            </w:r>
          </w:p>
        </w:tc>
        <w:tc>
          <w:tcPr>
            <w:tcW w:w="832" w:type="dxa"/>
            <w:tcBorders>
              <w:top w:val="nil"/>
              <w:left w:val="nil"/>
              <w:bottom w:val="single" w:sz="4" w:space="0" w:color="auto"/>
              <w:right w:val="single" w:sz="4" w:space="0" w:color="auto"/>
            </w:tcBorders>
            <w:shd w:val="clear" w:color="000000" w:fill="E2EFDA"/>
            <w:noWrap/>
            <w:vAlign w:val="bottom"/>
            <w:hideMark/>
          </w:tcPr>
          <w:p w14:paraId="31AE6355"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6,7</w:t>
            </w:r>
          </w:p>
        </w:tc>
        <w:tc>
          <w:tcPr>
            <w:tcW w:w="992" w:type="dxa"/>
            <w:tcBorders>
              <w:top w:val="nil"/>
              <w:left w:val="nil"/>
              <w:bottom w:val="single" w:sz="4" w:space="0" w:color="auto"/>
              <w:right w:val="single" w:sz="8" w:space="0" w:color="auto"/>
            </w:tcBorders>
            <w:shd w:val="clear" w:color="000000" w:fill="E2EFDA"/>
            <w:noWrap/>
            <w:vAlign w:val="bottom"/>
            <w:hideMark/>
          </w:tcPr>
          <w:p w14:paraId="0A258C39"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8,1</w:t>
            </w:r>
          </w:p>
        </w:tc>
      </w:tr>
      <w:tr w:rsidR="004E1A8E" w:rsidRPr="004E1A8E" w14:paraId="757DE324" w14:textId="77777777" w:rsidTr="004E1A8E">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14:paraId="3DB96488" w14:textId="77777777" w:rsidR="004E1A8E" w:rsidRPr="004E1A8E" w:rsidRDefault="004E1A8E" w:rsidP="004E1A8E">
            <w:pPr>
              <w:spacing w:after="0" w:line="240" w:lineRule="auto"/>
              <w:rPr>
                <w:rFonts w:ascii="Arial" w:eastAsia="Times New Roman" w:hAnsi="Arial" w:cs="Arial"/>
                <w:b/>
                <w:bCs/>
                <w:color w:val="0000FF"/>
                <w:sz w:val="20"/>
                <w:szCs w:val="20"/>
                <w:lang w:eastAsia="fr-FR"/>
              </w:rPr>
            </w:pPr>
            <w:r w:rsidRPr="004E1A8E">
              <w:rPr>
                <w:rFonts w:ascii="Arial" w:eastAsia="Times New Roman" w:hAnsi="Arial" w:cs="Arial"/>
                <w:b/>
                <w:bCs/>
                <w:color w:val="0000FF"/>
                <w:sz w:val="20"/>
                <w:szCs w:val="20"/>
                <w:lang w:eastAsia="fr-FR"/>
              </w:rPr>
              <w:t>Total Livres</w:t>
            </w:r>
          </w:p>
        </w:tc>
        <w:tc>
          <w:tcPr>
            <w:tcW w:w="1051" w:type="dxa"/>
            <w:tcBorders>
              <w:top w:val="nil"/>
              <w:left w:val="nil"/>
              <w:bottom w:val="single" w:sz="4" w:space="0" w:color="auto"/>
              <w:right w:val="single" w:sz="4" w:space="0" w:color="auto"/>
            </w:tcBorders>
            <w:shd w:val="clear" w:color="auto" w:fill="auto"/>
            <w:noWrap/>
            <w:vAlign w:val="bottom"/>
            <w:hideMark/>
          </w:tcPr>
          <w:p w14:paraId="0C527C24"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187835</w:t>
            </w:r>
          </w:p>
        </w:tc>
        <w:tc>
          <w:tcPr>
            <w:tcW w:w="992" w:type="dxa"/>
            <w:tcBorders>
              <w:top w:val="nil"/>
              <w:left w:val="nil"/>
              <w:bottom w:val="single" w:sz="4" w:space="0" w:color="auto"/>
              <w:right w:val="single" w:sz="4" w:space="0" w:color="auto"/>
            </w:tcBorders>
            <w:shd w:val="clear" w:color="auto" w:fill="auto"/>
            <w:noWrap/>
            <w:vAlign w:val="bottom"/>
            <w:hideMark/>
          </w:tcPr>
          <w:p w14:paraId="53713689"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139193</w:t>
            </w:r>
          </w:p>
        </w:tc>
        <w:tc>
          <w:tcPr>
            <w:tcW w:w="1276" w:type="dxa"/>
            <w:tcBorders>
              <w:top w:val="nil"/>
              <w:left w:val="nil"/>
              <w:bottom w:val="single" w:sz="4" w:space="0" w:color="auto"/>
              <w:right w:val="single" w:sz="4" w:space="0" w:color="auto"/>
            </w:tcBorders>
            <w:shd w:val="clear" w:color="000000" w:fill="E2EFDA"/>
            <w:noWrap/>
            <w:vAlign w:val="bottom"/>
            <w:hideMark/>
          </w:tcPr>
          <w:p w14:paraId="39460E38"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74,1</w:t>
            </w:r>
          </w:p>
        </w:tc>
        <w:tc>
          <w:tcPr>
            <w:tcW w:w="992" w:type="dxa"/>
            <w:tcBorders>
              <w:top w:val="nil"/>
              <w:left w:val="nil"/>
              <w:bottom w:val="single" w:sz="4" w:space="0" w:color="auto"/>
              <w:right w:val="single" w:sz="4" w:space="0" w:color="auto"/>
            </w:tcBorders>
            <w:shd w:val="clear" w:color="auto" w:fill="auto"/>
            <w:noWrap/>
            <w:vAlign w:val="bottom"/>
            <w:hideMark/>
          </w:tcPr>
          <w:p w14:paraId="4F9C5C20"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64278</w:t>
            </w:r>
          </w:p>
        </w:tc>
        <w:tc>
          <w:tcPr>
            <w:tcW w:w="709" w:type="dxa"/>
            <w:tcBorders>
              <w:top w:val="nil"/>
              <w:left w:val="nil"/>
              <w:bottom w:val="single" w:sz="4" w:space="0" w:color="auto"/>
              <w:right w:val="single" w:sz="4" w:space="0" w:color="auto"/>
            </w:tcBorders>
            <w:shd w:val="clear" w:color="auto" w:fill="auto"/>
            <w:noWrap/>
            <w:vAlign w:val="bottom"/>
            <w:hideMark/>
          </w:tcPr>
          <w:p w14:paraId="3C87130A"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34,2</w:t>
            </w:r>
          </w:p>
        </w:tc>
        <w:tc>
          <w:tcPr>
            <w:tcW w:w="992" w:type="dxa"/>
            <w:tcBorders>
              <w:top w:val="nil"/>
              <w:left w:val="nil"/>
              <w:bottom w:val="single" w:sz="4" w:space="0" w:color="auto"/>
              <w:right w:val="single" w:sz="4" w:space="0" w:color="auto"/>
            </w:tcBorders>
            <w:shd w:val="clear" w:color="auto" w:fill="auto"/>
            <w:noWrap/>
            <w:vAlign w:val="bottom"/>
            <w:hideMark/>
          </w:tcPr>
          <w:p w14:paraId="24F23130"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52681</w:t>
            </w:r>
          </w:p>
        </w:tc>
        <w:tc>
          <w:tcPr>
            <w:tcW w:w="1276" w:type="dxa"/>
            <w:tcBorders>
              <w:top w:val="nil"/>
              <w:left w:val="nil"/>
              <w:bottom w:val="single" w:sz="4" w:space="0" w:color="auto"/>
              <w:right w:val="single" w:sz="4" w:space="0" w:color="auto"/>
            </w:tcBorders>
            <w:shd w:val="clear" w:color="000000" w:fill="E2EFDA"/>
            <w:noWrap/>
            <w:vAlign w:val="bottom"/>
            <w:hideMark/>
          </w:tcPr>
          <w:p w14:paraId="7A55CE02"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82,0</w:t>
            </w:r>
          </w:p>
        </w:tc>
        <w:tc>
          <w:tcPr>
            <w:tcW w:w="698" w:type="dxa"/>
            <w:tcBorders>
              <w:top w:val="nil"/>
              <w:left w:val="nil"/>
              <w:bottom w:val="single" w:sz="4" w:space="0" w:color="auto"/>
              <w:right w:val="single" w:sz="4" w:space="0" w:color="auto"/>
            </w:tcBorders>
            <w:shd w:val="clear" w:color="auto" w:fill="auto"/>
            <w:noWrap/>
            <w:vAlign w:val="bottom"/>
            <w:hideMark/>
          </w:tcPr>
          <w:p w14:paraId="48CD1F2F"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12798</w:t>
            </w:r>
          </w:p>
        </w:tc>
        <w:tc>
          <w:tcPr>
            <w:tcW w:w="1021" w:type="dxa"/>
            <w:tcBorders>
              <w:top w:val="nil"/>
              <w:left w:val="nil"/>
              <w:bottom w:val="single" w:sz="4" w:space="0" w:color="auto"/>
              <w:right w:val="single" w:sz="4" w:space="0" w:color="auto"/>
            </w:tcBorders>
            <w:shd w:val="clear" w:color="auto" w:fill="auto"/>
            <w:noWrap/>
            <w:vAlign w:val="bottom"/>
            <w:hideMark/>
          </w:tcPr>
          <w:p w14:paraId="00321CAE"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12323</w:t>
            </w:r>
          </w:p>
        </w:tc>
        <w:tc>
          <w:tcPr>
            <w:tcW w:w="832" w:type="dxa"/>
            <w:tcBorders>
              <w:top w:val="nil"/>
              <w:left w:val="nil"/>
              <w:bottom w:val="single" w:sz="4" w:space="0" w:color="auto"/>
              <w:right w:val="single" w:sz="4" w:space="0" w:color="auto"/>
            </w:tcBorders>
            <w:shd w:val="clear" w:color="000000" w:fill="E2EFDA"/>
            <w:noWrap/>
            <w:vAlign w:val="bottom"/>
            <w:hideMark/>
          </w:tcPr>
          <w:p w14:paraId="1D82E115"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7,3</w:t>
            </w:r>
          </w:p>
        </w:tc>
        <w:tc>
          <w:tcPr>
            <w:tcW w:w="992" w:type="dxa"/>
            <w:tcBorders>
              <w:top w:val="nil"/>
              <w:left w:val="nil"/>
              <w:bottom w:val="single" w:sz="4" w:space="0" w:color="auto"/>
              <w:right w:val="single" w:sz="8" w:space="0" w:color="auto"/>
            </w:tcBorders>
            <w:shd w:val="clear" w:color="000000" w:fill="E2EFDA"/>
            <w:noWrap/>
            <w:vAlign w:val="bottom"/>
            <w:hideMark/>
          </w:tcPr>
          <w:p w14:paraId="41019A01"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7,6</w:t>
            </w:r>
          </w:p>
        </w:tc>
      </w:tr>
      <w:tr w:rsidR="004E1A8E" w:rsidRPr="004E1A8E" w14:paraId="3B268875" w14:textId="77777777" w:rsidTr="004E1A8E">
        <w:trPr>
          <w:trHeight w:val="315"/>
        </w:trPr>
        <w:tc>
          <w:tcPr>
            <w:tcW w:w="2200" w:type="dxa"/>
            <w:tcBorders>
              <w:top w:val="nil"/>
              <w:left w:val="single" w:sz="8" w:space="0" w:color="auto"/>
              <w:bottom w:val="single" w:sz="8" w:space="0" w:color="auto"/>
              <w:right w:val="single" w:sz="4" w:space="0" w:color="auto"/>
            </w:tcBorders>
            <w:shd w:val="clear" w:color="auto" w:fill="auto"/>
            <w:noWrap/>
            <w:vAlign w:val="bottom"/>
            <w:hideMark/>
          </w:tcPr>
          <w:p w14:paraId="797FC08E" w14:textId="77777777" w:rsidR="004E1A8E" w:rsidRPr="004E1A8E" w:rsidRDefault="004E1A8E" w:rsidP="004E1A8E">
            <w:pPr>
              <w:spacing w:after="0" w:line="240" w:lineRule="auto"/>
              <w:rPr>
                <w:rFonts w:ascii="Arial" w:eastAsia="Times New Roman" w:hAnsi="Arial" w:cs="Arial"/>
                <w:b/>
                <w:bCs/>
                <w:color w:val="0000FF"/>
                <w:sz w:val="20"/>
                <w:szCs w:val="20"/>
                <w:lang w:eastAsia="fr-FR"/>
              </w:rPr>
            </w:pPr>
            <w:r w:rsidRPr="004E1A8E">
              <w:rPr>
                <w:rFonts w:ascii="Arial" w:eastAsia="Times New Roman" w:hAnsi="Arial" w:cs="Arial"/>
                <w:b/>
                <w:bCs/>
                <w:color w:val="0000FF"/>
                <w:sz w:val="20"/>
                <w:szCs w:val="20"/>
                <w:lang w:eastAsia="fr-FR"/>
              </w:rPr>
              <w:t>TOTAL</w:t>
            </w:r>
          </w:p>
        </w:tc>
        <w:tc>
          <w:tcPr>
            <w:tcW w:w="1051" w:type="dxa"/>
            <w:tcBorders>
              <w:top w:val="nil"/>
              <w:left w:val="nil"/>
              <w:bottom w:val="single" w:sz="8" w:space="0" w:color="auto"/>
              <w:right w:val="single" w:sz="4" w:space="0" w:color="auto"/>
            </w:tcBorders>
            <w:shd w:val="clear" w:color="auto" w:fill="auto"/>
            <w:noWrap/>
            <w:vAlign w:val="bottom"/>
            <w:hideMark/>
          </w:tcPr>
          <w:p w14:paraId="350AF7C1"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208253</w:t>
            </w:r>
          </w:p>
        </w:tc>
        <w:tc>
          <w:tcPr>
            <w:tcW w:w="992" w:type="dxa"/>
            <w:tcBorders>
              <w:top w:val="nil"/>
              <w:left w:val="nil"/>
              <w:bottom w:val="single" w:sz="8" w:space="0" w:color="auto"/>
              <w:right w:val="single" w:sz="4" w:space="0" w:color="auto"/>
            </w:tcBorders>
            <w:shd w:val="clear" w:color="auto" w:fill="auto"/>
            <w:noWrap/>
            <w:vAlign w:val="bottom"/>
            <w:hideMark/>
          </w:tcPr>
          <w:p w14:paraId="00CF7DCF"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153006</w:t>
            </w:r>
          </w:p>
        </w:tc>
        <w:tc>
          <w:tcPr>
            <w:tcW w:w="1276" w:type="dxa"/>
            <w:tcBorders>
              <w:top w:val="nil"/>
              <w:left w:val="nil"/>
              <w:bottom w:val="single" w:sz="8" w:space="0" w:color="auto"/>
              <w:right w:val="single" w:sz="4" w:space="0" w:color="auto"/>
            </w:tcBorders>
            <w:shd w:val="clear" w:color="000000" w:fill="E2EFDA"/>
            <w:noWrap/>
            <w:vAlign w:val="bottom"/>
            <w:hideMark/>
          </w:tcPr>
          <w:p w14:paraId="331A27BF"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73,5</w:t>
            </w:r>
          </w:p>
        </w:tc>
        <w:tc>
          <w:tcPr>
            <w:tcW w:w="992" w:type="dxa"/>
            <w:tcBorders>
              <w:top w:val="nil"/>
              <w:left w:val="nil"/>
              <w:bottom w:val="single" w:sz="8" w:space="0" w:color="auto"/>
              <w:right w:val="single" w:sz="4" w:space="0" w:color="auto"/>
            </w:tcBorders>
            <w:shd w:val="clear" w:color="auto" w:fill="auto"/>
            <w:noWrap/>
            <w:vAlign w:val="bottom"/>
            <w:hideMark/>
          </w:tcPr>
          <w:p w14:paraId="0D73910C"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70525</w:t>
            </w:r>
          </w:p>
        </w:tc>
        <w:tc>
          <w:tcPr>
            <w:tcW w:w="709" w:type="dxa"/>
            <w:tcBorders>
              <w:top w:val="nil"/>
              <w:left w:val="nil"/>
              <w:bottom w:val="single" w:sz="8" w:space="0" w:color="auto"/>
              <w:right w:val="single" w:sz="4" w:space="0" w:color="auto"/>
            </w:tcBorders>
            <w:shd w:val="clear" w:color="auto" w:fill="auto"/>
            <w:noWrap/>
            <w:vAlign w:val="bottom"/>
            <w:hideMark/>
          </w:tcPr>
          <w:p w14:paraId="2590435A"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33,9</w:t>
            </w:r>
          </w:p>
        </w:tc>
        <w:tc>
          <w:tcPr>
            <w:tcW w:w="992" w:type="dxa"/>
            <w:tcBorders>
              <w:top w:val="nil"/>
              <w:left w:val="nil"/>
              <w:bottom w:val="single" w:sz="8" w:space="0" w:color="auto"/>
              <w:right w:val="single" w:sz="4" w:space="0" w:color="auto"/>
            </w:tcBorders>
            <w:shd w:val="clear" w:color="auto" w:fill="auto"/>
            <w:noWrap/>
            <w:vAlign w:val="bottom"/>
            <w:hideMark/>
          </w:tcPr>
          <w:p w14:paraId="2A74A88E"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57259</w:t>
            </w:r>
          </w:p>
        </w:tc>
        <w:tc>
          <w:tcPr>
            <w:tcW w:w="1276" w:type="dxa"/>
            <w:tcBorders>
              <w:top w:val="nil"/>
              <w:left w:val="nil"/>
              <w:bottom w:val="single" w:sz="8" w:space="0" w:color="auto"/>
              <w:right w:val="single" w:sz="4" w:space="0" w:color="auto"/>
            </w:tcBorders>
            <w:shd w:val="clear" w:color="000000" w:fill="E2EFDA"/>
            <w:noWrap/>
            <w:vAlign w:val="bottom"/>
            <w:hideMark/>
          </w:tcPr>
          <w:p w14:paraId="58730B0A"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81,2</w:t>
            </w:r>
          </w:p>
        </w:tc>
        <w:tc>
          <w:tcPr>
            <w:tcW w:w="698" w:type="dxa"/>
            <w:tcBorders>
              <w:top w:val="nil"/>
              <w:left w:val="nil"/>
              <w:bottom w:val="single" w:sz="8" w:space="0" w:color="auto"/>
              <w:right w:val="single" w:sz="4" w:space="0" w:color="auto"/>
            </w:tcBorders>
            <w:shd w:val="clear" w:color="auto" w:fill="auto"/>
            <w:noWrap/>
            <w:vAlign w:val="bottom"/>
            <w:hideMark/>
          </w:tcPr>
          <w:p w14:paraId="507B70B6"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13840</w:t>
            </w:r>
          </w:p>
        </w:tc>
        <w:tc>
          <w:tcPr>
            <w:tcW w:w="1021" w:type="dxa"/>
            <w:tcBorders>
              <w:top w:val="nil"/>
              <w:left w:val="nil"/>
              <w:bottom w:val="single" w:sz="8" w:space="0" w:color="auto"/>
              <w:right w:val="single" w:sz="4" w:space="0" w:color="auto"/>
            </w:tcBorders>
            <w:shd w:val="clear" w:color="auto" w:fill="auto"/>
            <w:noWrap/>
            <w:vAlign w:val="bottom"/>
            <w:hideMark/>
          </w:tcPr>
          <w:p w14:paraId="2A9FD1D5"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13471</w:t>
            </w:r>
          </w:p>
        </w:tc>
        <w:tc>
          <w:tcPr>
            <w:tcW w:w="832" w:type="dxa"/>
            <w:tcBorders>
              <w:top w:val="nil"/>
              <w:left w:val="nil"/>
              <w:bottom w:val="single" w:sz="8" w:space="0" w:color="auto"/>
              <w:right w:val="single" w:sz="4" w:space="0" w:color="auto"/>
            </w:tcBorders>
            <w:shd w:val="clear" w:color="000000" w:fill="E2EFDA"/>
            <w:noWrap/>
            <w:vAlign w:val="bottom"/>
            <w:hideMark/>
          </w:tcPr>
          <w:p w14:paraId="50419871"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7,4</w:t>
            </w:r>
          </w:p>
        </w:tc>
        <w:tc>
          <w:tcPr>
            <w:tcW w:w="992" w:type="dxa"/>
            <w:tcBorders>
              <w:top w:val="nil"/>
              <w:left w:val="nil"/>
              <w:bottom w:val="single" w:sz="8" w:space="0" w:color="auto"/>
              <w:right w:val="single" w:sz="8" w:space="0" w:color="auto"/>
            </w:tcBorders>
            <w:shd w:val="clear" w:color="000000" w:fill="E2EFDA"/>
            <w:noWrap/>
            <w:vAlign w:val="bottom"/>
            <w:hideMark/>
          </w:tcPr>
          <w:p w14:paraId="7F820C80" w14:textId="77777777" w:rsidR="004E1A8E" w:rsidRPr="004E1A8E" w:rsidRDefault="004E1A8E" w:rsidP="004E1A8E">
            <w:pPr>
              <w:spacing w:after="0" w:line="240" w:lineRule="auto"/>
              <w:rPr>
                <w:rFonts w:ascii="Calibri" w:eastAsia="Times New Roman" w:hAnsi="Calibri" w:cs="Calibri"/>
                <w:color w:val="000000"/>
                <w:lang w:eastAsia="fr-FR"/>
              </w:rPr>
            </w:pPr>
            <w:r w:rsidRPr="004E1A8E">
              <w:rPr>
                <w:rFonts w:ascii="Calibri" w:eastAsia="Times New Roman" w:hAnsi="Calibri" w:cs="Calibri"/>
                <w:color w:val="000000"/>
                <w:lang w:eastAsia="fr-FR"/>
              </w:rPr>
              <w:t>7,7</w:t>
            </w:r>
          </w:p>
        </w:tc>
      </w:tr>
    </w:tbl>
    <w:p w14:paraId="0E0916D6" w14:textId="77777777" w:rsidR="004C6581" w:rsidRDefault="004C6581" w:rsidP="004C6581">
      <w:pPr>
        <w:pStyle w:val="Titre2"/>
      </w:pPr>
      <w:bookmarkStart w:id="15" w:name="_Toc197351388"/>
      <w:r>
        <w:lastRenderedPageBreak/>
        <w:t>2024 (données 2023)</w:t>
      </w:r>
      <w:bookmarkEnd w:id="15"/>
    </w:p>
    <w:tbl>
      <w:tblPr>
        <w:tblW w:w="13031" w:type="dxa"/>
        <w:tblCellMar>
          <w:left w:w="70" w:type="dxa"/>
          <w:right w:w="70" w:type="dxa"/>
        </w:tblCellMar>
        <w:tblLook w:val="04A0" w:firstRow="1" w:lastRow="0" w:firstColumn="1" w:lastColumn="0" w:noHBand="0" w:noVBand="1"/>
      </w:tblPr>
      <w:tblGrid>
        <w:gridCol w:w="2140"/>
        <w:gridCol w:w="1111"/>
        <w:gridCol w:w="969"/>
        <w:gridCol w:w="1299"/>
        <w:gridCol w:w="992"/>
        <w:gridCol w:w="646"/>
        <w:gridCol w:w="1020"/>
        <w:gridCol w:w="1311"/>
        <w:gridCol w:w="708"/>
        <w:gridCol w:w="1021"/>
        <w:gridCol w:w="822"/>
        <w:gridCol w:w="1043"/>
      </w:tblGrid>
      <w:tr w:rsidR="004539DB" w:rsidRPr="004539DB" w14:paraId="55B7DAC5" w14:textId="77777777" w:rsidTr="004539DB">
        <w:trPr>
          <w:trHeight w:val="300"/>
        </w:trPr>
        <w:tc>
          <w:tcPr>
            <w:tcW w:w="21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D231882" w14:textId="77777777" w:rsidR="004539DB" w:rsidRPr="004539DB" w:rsidRDefault="004539DB" w:rsidP="004539DB">
            <w:pPr>
              <w:spacing w:after="0" w:line="240" w:lineRule="auto"/>
              <w:rPr>
                <w:rFonts w:ascii="Calibri" w:eastAsia="Times New Roman" w:hAnsi="Calibri" w:cs="Calibri"/>
                <w:b/>
                <w:bCs/>
                <w:color w:val="000000"/>
                <w:lang w:eastAsia="fr-FR"/>
              </w:rPr>
            </w:pPr>
            <w:r w:rsidRPr="004539DB">
              <w:rPr>
                <w:rFonts w:ascii="Calibri" w:eastAsia="Times New Roman" w:hAnsi="Calibri" w:cs="Calibri"/>
                <w:b/>
                <w:bCs/>
                <w:color w:val="000000"/>
                <w:lang w:eastAsia="fr-FR"/>
              </w:rPr>
              <w:t>Localisation origine</w:t>
            </w:r>
          </w:p>
        </w:tc>
        <w:tc>
          <w:tcPr>
            <w:tcW w:w="1111" w:type="dxa"/>
            <w:tcBorders>
              <w:top w:val="single" w:sz="8" w:space="0" w:color="auto"/>
              <w:left w:val="nil"/>
              <w:bottom w:val="single" w:sz="4" w:space="0" w:color="auto"/>
              <w:right w:val="single" w:sz="4" w:space="0" w:color="auto"/>
            </w:tcBorders>
            <w:shd w:val="clear" w:color="auto" w:fill="auto"/>
            <w:noWrap/>
            <w:vAlign w:val="bottom"/>
            <w:hideMark/>
          </w:tcPr>
          <w:p w14:paraId="06700893" w14:textId="77777777" w:rsidR="004539DB" w:rsidRPr="004539DB" w:rsidRDefault="004539DB" w:rsidP="004539DB">
            <w:pPr>
              <w:spacing w:after="0" w:line="240" w:lineRule="auto"/>
              <w:rPr>
                <w:rFonts w:ascii="Calibri" w:eastAsia="Times New Roman" w:hAnsi="Calibri" w:cs="Calibri"/>
                <w:b/>
                <w:bCs/>
                <w:color w:val="000000"/>
                <w:lang w:eastAsia="fr-FR"/>
              </w:rPr>
            </w:pPr>
            <w:proofErr w:type="gramStart"/>
            <w:r w:rsidRPr="004539DB">
              <w:rPr>
                <w:rFonts w:ascii="Calibri" w:eastAsia="Times New Roman" w:hAnsi="Calibri" w:cs="Calibri"/>
                <w:b/>
                <w:bCs/>
                <w:color w:val="000000"/>
                <w:lang w:eastAsia="fr-FR"/>
              </w:rPr>
              <w:t>nb</w:t>
            </w:r>
            <w:proofErr w:type="gramEnd"/>
            <w:r w:rsidRPr="004539DB">
              <w:rPr>
                <w:rFonts w:ascii="Calibri" w:eastAsia="Times New Roman" w:hAnsi="Calibri" w:cs="Calibri"/>
                <w:b/>
                <w:bCs/>
                <w:color w:val="000000"/>
                <w:lang w:eastAsia="fr-FR"/>
              </w:rPr>
              <w:t xml:space="preserve"> docs</w:t>
            </w:r>
          </w:p>
        </w:tc>
        <w:tc>
          <w:tcPr>
            <w:tcW w:w="969" w:type="dxa"/>
            <w:tcBorders>
              <w:top w:val="single" w:sz="8" w:space="0" w:color="auto"/>
              <w:left w:val="nil"/>
              <w:bottom w:val="single" w:sz="4" w:space="0" w:color="auto"/>
              <w:right w:val="single" w:sz="4" w:space="0" w:color="auto"/>
            </w:tcBorders>
            <w:shd w:val="clear" w:color="auto" w:fill="auto"/>
            <w:noWrap/>
            <w:vAlign w:val="bottom"/>
            <w:hideMark/>
          </w:tcPr>
          <w:p w14:paraId="13059E9C" w14:textId="77777777" w:rsidR="004539DB" w:rsidRPr="004539DB" w:rsidRDefault="004539DB" w:rsidP="004539DB">
            <w:pPr>
              <w:spacing w:after="0" w:line="240" w:lineRule="auto"/>
              <w:rPr>
                <w:rFonts w:ascii="Calibri" w:eastAsia="Times New Roman" w:hAnsi="Calibri" w:cs="Calibri"/>
                <w:b/>
                <w:bCs/>
                <w:color w:val="000000"/>
                <w:lang w:eastAsia="fr-FR"/>
              </w:rPr>
            </w:pPr>
            <w:proofErr w:type="gramStart"/>
            <w:r w:rsidRPr="004539DB">
              <w:rPr>
                <w:rFonts w:ascii="Calibri" w:eastAsia="Times New Roman" w:hAnsi="Calibri" w:cs="Calibri"/>
                <w:b/>
                <w:bCs/>
                <w:color w:val="000000"/>
                <w:lang w:eastAsia="fr-FR"/>
              </w:rPr>
              <w:t>nb</w:t>
            </w:r>
            <w:proofErr w:type="gramEnd"/>
            <w:r w:rsidRPr="004539DB">
              <w:rPr>
                <w:rFonts w:ascii="Calibri" w:eastAsia="Times New Roman" w:hAnsi="Calibri" w:cs="Calibri"/>
                <w:b/>
                <w:bCs/>
                <w:color w:val="000000"/>
                <w:lang w:eastAsia="fr-FR"/>
              </w:rPr>
              <w:t xml:space="preserve"> docs en prêt</w:t>
            </w:r>
          </w:p>
        </w:tc>
        <w:tc>
          <w:tcPr>
            <w:tcW w:w="1299" w:type="dxa"/>
            <w:tcBorders>
              <w:top w:val="single" w:sz="8" w:space="0" w:color="auto"/>
              <w:left w:val="nil"/>
              <w:bottom w:val="single" w:sz="4" w:space="0" w:color="auto"/>
              <w:right w:val="single" w:sz="4" w:space="0" w:color="auto"/>
            </w:tcBorders>
            <w:shd w:val="clear" w:color="auto" w:fill="auto"/>
            <w:noWrap/>
            <w:vAlign w:val="bottom"/>
            <w:hideMark/>
          </w:tcPr>
          <w:p w14:paraId="59A28AC8" w14:textId="77777777" w:rsidR="004539DB" w:rsidRPr="004539DB" w:rsidRDefault="004539DB" w:rsidP="004539DB">
            <w:pPr>
              <w:spacing w:after="0" w:line="240" w:lineRule="auto"/>
              <w:rPr>
                <w:rFonts w:ascii="Calibri" w:eastAsia="Times New Roman" w:hAnsi="Calibri" w:cs="Calibri"/>
                <w:b/>
                <w:bCs/>
                <w:color w:val="000000"/>
                <w:lang w:eastAsia="fr-FR"/>
              </w:rPr>
            </w:pPr>
            <w:r w:rsidRPr="004539DB">
              <w:rPr>
                <w:rFonts w:ascii="Calibri" w:eastAsia="Times New Roman" w:hAnsi="Calibri" w:cs="Calibri"/>
                <w:b/>
                <w:bCs/>
                <w:color w:val="000000"/>
                <w:lang w:eastAsia="fr-FR"/>
              </w:rPr>
              <w:t>%</w:t>
            </w:r>
            <w:proofErr w:type="spellStart"/>
            <w:r w:rsidRPr="004539DB">
              <w:rPr>
                <w:rFonts w:ascii="Calibri" w:eastAsia="Times New Roman" w:hAnsi="Calibri" w:cs="Calibri"/>
                <w:b/>
                <w:bCs/>
                <w:color w:val="000000"/>
                <w:lang w:eastAsia="fr-FR"/>
              </w:rPr>
              <w:t>age</w:t>
            </w:r>
            <w:proofErr w:type="spellEnd"/>
            <w:r w:rsidRPr="004539DB">
              <w:rPr>
                <w:rFonts w:ascii="Calibri" w:eastAsia="Times New Roman" w:hAnsi="Calibri" w:cs="Calibri"/>
                <w:b/>
                <w:bCs/>
                <w:color w:val="000000"/>
                <w:lang w:eastAsia="fr-FR"/>
              </w:rPr>
              <w:t xml:space="preserve">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4BB2F8C4" w14:textId="77777777" w:rsidR="004539DB" w:rsidRPr="004539DB" w:rsidRDefault="004539DB" w:rsidP="004539DB">
            <w:pPr>
              <w:spacing w:after="0" w:line="240" w:lineRule="auto"/>
              <w:rPr>
                <w:rFonts w:ascii="Calibri" w:eastAsia="Times New Roman" w:hAnsi="Calibri" w:cs="Calibri"/>
                <w:b/>
                <w:bCs/>
                <w:color w:val="000000"/>
                <w:lang w:eastAsia="fr-FR"/>
              </w:rPr>
            </w:pPr>
            <w:proofErr w:type="gramStart"/>
            <w:r w:rsidRPr="004539DB">
              <w:rPr>
                <w:rFonts w:ascii="Calibri" w:eastAsia="Times New Roman" w:hAnsi="Calibri" w:cs="Calibri"/>
                <w:b/>
                <w:bCs/>
                <w:color w:val="000000"/>
                <w:lang w:eastAsia="fr-FR"/>
              </w:rPr>
              <w:t>nb</w:t>
            </w:r>
            <w:proofErr w:type="gramEnd"/>
            <w:r w:rsidRPr="004539DB">
              <w:rPr>
                <w:rFonts w:ascii="Calibri" w:eastAsia="Times New Roman" w:hAnsi="Calibri" w:cs="Calibri"/>
                <w:b/>
                <w:bCs/>
                <w:color w:val="000000"/>
                <w:lang w:eastAsia="fr-FR"/>
              </w:rPr>
              <w:t xml:space="preserve"> docs - 5 ans</w:t>
            </w:r>
          </w:p>
        </w:tc>
        <w:tc>
          <w:tcPr>
            <w:tcW w:w="646" w:type="dxa"/>
            <w:tcBorders>
              <w:top w:val="single" w:sz="8" w:space="0" w:color="auto"/>
              <w:left w:val="nil"/>
              <w:bottom w:val="single" w:sz="4" w:space="0" w:color="auto"/>
              <w:right w:val="single" w:sz="4" w:space="0" w:color="auto"/>
            </w:tcBorders>
            <w:shd w:val="clear" w:color="auto" w:fill="auto"/>
            <w:noWrap/>
            <w:vAlign w:val="bottom"/>
            <w:hideMark/>
          </w:tcPr>
          <w:p w14:paraId="2BFE5670" w14:textId="77777777" w:rsidR="004539DB" w:rsidRPr="004539DB" w:rsidRDefault="004539DB" w:rsidP="004539DB">
            <w:pPr>
              <w:spacing w:after="0" w:line="240" w:lineRule="auto"/>
              <w:rPr>
                <w:rFonts w:ascii="Calibri" w:eastAsia="Times New Roman" w:hAnsi="Calibri" w:cs="Calibri"/>
                <w:b/>
                <w:bCs/>
                <w:color w:val="000000"/>
                <w:lang w:eastAsia="fr-FR"/>
              </w:rPr>
            </w:pPr>
            <w:r w:rsidRPr="004539DB">
              <w:rPr>
                <w:rFonts w:ascii="Calibri" w:eastAsia="Times New Roman" w:hAnsi="Calibri" w:cs="Calibri"/>
                <w:b/>
                <w:bCs/>
                <w:color w:val="000000"/>
                <w:lang w:eastAsia="fr-FR"/>
              </w:rPr>
              <w:t>%</w:t>
            </w:r>
            <w:proofErr w:type="spellStart"/>
            <w:r w:rsidRPr="004539DB">
              <w:rPr>
                <w:rFonts w:ascii="Calibri" w:eastAsia="Times New Roman" w:hAnsi="Calibri" w:cs="Calibri"/>
                <w:b/>
                <w:bCs/>
                <w:color w:val="000000"/>
                <w:lang w:eastAsia="fr-FR"/>
              </w:rPr>
              <w:t>age</w:t>
            </w:r>
            <w:proofErr w:type="spellEnd"/>
            <w:r w:rsidRPr="004539DB">
              <w:rPr>
                <w:rFonts w:ascii="Calibri" w:eastAsia="Times New Roman" w:hAnsi="Calibri" w:cs="Calibri"/>
                <w:b/>
                <w:bCs/>
                <w:color w:val="000000"/>
                <w:lang w:eastAsia="fr-FR"/>
              </w:rPr>
              <w:t xml:space="preserve"> - 5 ans</w:t>
            </w:r>
          </w:p>
        </w:tc>
        <w:tc>
          <w:tcPr>
            <w:tcW w:w="1020" w:type="dxa"/>
            <w:tcBorders>
              <w:top w:val="single" w:sz="8" w:space="0" w:color="auto"/>
              <w:left w:val="nil"/>
              <w:bottom w:val="single" w:sz="4" w:space="0" w:color="auto"/>
              <w:right w:val="single" w:sz="4" w:space="0" w:color="auto"/>
            </w:tcBorders>
            <w:shd w:val="clear" w:color="auto" w:fill="auto"/>
            <w:noWrap/>
            <w:vAlign w:val="bottom"/>
            <w:hideMark/>
          </w:tcPr>
          <w:p w14:paraId="5746DB5B" w14:textId="77777777" w:rsidR="004539DB" w:rsidRPr="004539DB" w:rsidRDefault="004539DB" w:rsidP="004539DB">
            <w:pPr>
              <w:spacing w:after="0" w:line="240" w:lineRule="auto"/>
              <w:rPr>
                <w:rFonts w:ascii="Calibri" w:eastAsia="Times New Roman" w:hAnsi="Calibri" w:cs="Calibri"/>
                <w:b/>
                <w:bCs/>
                <w:color w:val="000000"/>
                <w:lang w:eastAsia="fr-FR"/>
              </w:rPr>
            </w:pPr>
            <w:proofErr w:type="gramStart"/>
            <w:r w:rsidRPr="004539DB">
              <w:rPr>
                <w:rFonts w:ascii="Calibri" w:eastAsia="Times New Roman" w:hAnsi="Calibri" w:cs="Calibri"/>
                <w:b/>
                <w:bCs/>
                <w:color w:val="000000"/>
                <w:lang w:eastAsia="fr-FR"/>
              </w:rPr>
              <w:t>nb</w:t>
            </w:r>
            <w:proofErr w:type="gramEnd"/>
            <w:r w:rsidRPr="004539DB">
              <w:rPr>
                <w:rFonts w:ascii="Calibri" w:eastAsia="Times New Roman" w:hAnsi="Calibri" w:cs="Calibri"/>
                <w:b/>
                <w:bCs/>
                <w:color w:val="000000"/>
                <w:lang w:eastAsia="fr-FR"/>
              </w:rPr>
              <w:t xml:space="preserve"> docs - 5 ans en prêt</w:t>
            </w:r>
          </w:p>
        </w:tc>
        <w:tc>
          <w:tcPr>
            <w:tcW w:w="1311" w:type="dxa"/>
            <w:tcBorders>
              <w:top w:val="single" w:sz="8" w:space="0" w:color="auto"/>
              <w:left w:val="nil"/>
              <w:bottom w:val="single" w:sz="4" w:space="0" w:color="auto"/>
              <w:right w:val="single" w:sz="4" w:space="0" w:color="auto"/>
            </w:tcBorders>
            <w:shd w:val="clear" w:color="auto" w:fill="auto"/>
            <w:noWrap/>
            <w:vAlign w:val="bottom"/>
            <w:hideMark/>
          </w:tcPr>
          <w:p w14:paraId="545A15A3" w14:textId="77777777" w:rsidR="004539DB" w:rsidRPr="004539DB" w:rsidRDefault="004539DB" w:rsidP="004539DB">
            <w:pPr>
              <w:spacing w:after="0" w:line="240" w:lineRule="auto"/>
              <w:rPr>
                <w:rFonts w:ascii="Calibri" w:eastAsia="Times New Roman" w:hAnsi="Calibri" w:cs="Calibri"/>
                <w:b/>
                <w:bCs/>
                <w:color w:val="000000"/>
                <w:lang w:eastAsia="fr-FR"/>
              </w:rPr>
            </w:pPr>
            <w:r w:rsidRPr="004539DB">
              <w:rPr>
                <w:rFonts w:ascii="Calibri" w:eastAsia="Times New Roman" w:hAnsi="Calibri" w:cs="Calibri"/>
                <w:b/>
                <w:bCs/>
                <w:color w:val="000000"/>
                <w:lang w:eastAsia="fr-FR"/>
              </w:rPr>
              <w:t>%</w:t>
            </w:r>
            <w:proofErr w:type="spellStart"/>
            <w:r w:rsidRPr="004539DB">
              <w:rPr>
                <w:rFonts w:ascii="Calibri" w:eastAsia="Times New Roman" w:hAnsi="Calibri" w:cs="Calibri"/>
                <w:b/>
                <w:bCs/>
                <w:color w:val="000000"/>
                <w:lang w:eastAsia="fr-FR"/>
              </w:rPr>
              <w:t>age</w:t>
            </w:r>
            <w:proofErr w:type="spellEnd"/>
            <w:r w:rsidRPr="004539DB">
              <w:rPr>
                <w:rFonts w:ascii="Calibri" w:eastAsia="Times New Roman" w:hAnsi="Calibri" w:cs="Calibri"/>
                <w:b/>
                <w:bCs/>
                <w:color w:val="000000"/>
                <w:lang w:eastAsia="fr-FR"/>
              </w:rPr>
              <w:t xml:space="preserve"> - 5 ans en prêt</w:t>
            </w:r>
          </w:p>
        </w:tc>
        <w:tc>
          <w:tcPr>
            <w:tcW w:w="708" w:type="dxa"/>
            <w:tcBorders>
              <w:top w:val="single" w:sz="8" w:space="0" w:color="auto"/>
              <w:left w:val="nil"/>
              <w:bottom w:val="single" w:sz="4" w:space="0" w:color="auto"/>
              <w:right w:val="single" w:sz="4" w:space="0" w:color="auto"/>
            </w:tcBorders>
            <w:shd w:val="clear" w:color="auto" w:fill="auto"/>
            <w:noWrap/>
            <w:vAlign w:val="bottom"/>
            <w:hideMark/>
          </w:tcPr>
          <w:p w14:paraId="1EFCF76B" w14:textId="77777777" w:rsidR="004539DB" w:rsidRPr="004539DB" w:rsidRDefault="004539DB" w:rsidP="004539DB">
            <w:pPr>
              <w:spacing w:after="0" w:line="240" w:lineRule="auto"/>
              <w:rPr>
                <w:rFonts w:ascii="Calibri" w:eastAsia="Times New Roman" w:hAnsi="Calibri" w:cs="Calibri"/>
                <w:b/>
                <w:bCs/>
                <w:color w:val="000000"/>
                <w:lang w:eastAsia="fr-FR"/>
              </w:rPr>
            </w:pPr>
            <w:proofErr w:type="spellStart"/>
            <w:proofErr w:type="gramStart"/>
            <w:r w:rsidRPr="004539DB">
              <w:rPr>
                <w:rFonts w:ascii="Calibri" w:eastAsia="Times New Roman" w:hAnsi="Calibri" w:cs="Calibri"/>
                <w:b/>
                <w:bCs/>
                <w:color w:val="000000"/>
                <w:lang w:eastAsia="fr-FR"/>
              </w:rPr>
              <w:t>acq</w:t>
            </w:r>
            <w:proofErr w:type="spellEnd"/>
            <w:proofErr w:type="gramEnd"/>
            <w:r w:rsidRPr="004539DB">
              <w:rPr>
                <w:rFonts w:ascii="Calibri" w:eastAsia="Times New Roman" w:hAnsi="Calibri" w:cs="Calibri"/>
                <w:b/>
                <w:bCs/>
                <w:color w:val="000000"/>
                <w:lang w:eastAsia="fr-FR"/>
              </w:rPr>
              <w:t>° 2021</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69AC783E" w14:textId="77777777" w:rsidR="004539DB" w:rsidRPr="004539DB" w:rsidRDefault="004539DB" w:rsidP="004539DB">
            <w:pPr>
              <w:spacing w:after="0" w:line="240" w:lineRule="auto"/>
              <w:rPr>
                <w:rFonts w:ascii="Calibri" w:eastAsia="Times New Roman" w:hAnsi="Calibri" w:cs="Calibri"/>
                <w:b/>
                <w:bCs/>
                <w:color w:val="000000"/>
                <w:lang w:eastAsia="fr-FR"/>
              </w:rPr>
            </w:pPr>
            <w:proofErr w:type="spellStart"/>
            <w:proofErr w:type="gramStart"/>
            <w:r w:rsidRPr="004539DB">
              <w:rPr>
                <w:rFonts w:ascii="Calibri" w:eastAsia="Times New Roman" w:hAnsi="Calibri" w:cs="Calibri"/>
                <w:b/>
                <w:bCs/>
                <w:color w:val="000000"/>
                <w:lang w:eastAsia="fr-FR"/>
              </w:rPr>
              <w:t>acq</w:t>
            </w:r>
            <w:proofErr w:type="spellEnd"/>
            <w:proofErr w:type="gramEnd"/>
            <w:r w:rsidRPr="004539DB">
              <w:rPr>
                <w:rFonts w:ascii="Calibri" w:eastAsia="Times New Roman" w:hAnsi="Calibri" w:cs="Calibri"/>
                <w:b/>
                <w:bCs/>
                <w:color w:val="000000"/>
                <w:lang w:eastAsia="fr-FR"/>
              </w:rPr>
              <w:t>° annuelles</w:t>
            </w:r>
          </w:p>
        </w:tc>
        <w:tc>
          <w:tcPr>
            <w:tcW w:w="822" w:type="dxa"/>
            <w:tcBorders>
              <w:top w:val="single" w:sz="8" w:space="0" w:color="auto"/>
              <w:left w:val="nil"/>
              <w:bottom w:val="single" w:sz="4" w:space="0" w:color="auto"/>
              <w:right w:val="single" w:sz="4" w:space="0" w:color="auto"/>
            </w:tcBorders>
            <w:shd w:val="clear" w:color="auto" w:fill="auto"/>
            <w:noWrap/>
            <w:vAlign w:val="bottom"/>
            <w:hideMark/>
          </w:tcPr>
          <w:p w14:paraId="188DE174" w14:textId="77777777" w:rsidR="004539DB" w:rsidRPr="004539DB" w:rsidRDefault="004539DB" w:rsidP="004539DB">
            <w:pPr>
              <w:spacing w:after="0" w:line="240" w:lineRule="auto"/>
              <w:rPr>
                <w:rFonts w:ascii="Calibri" w:eastAsia="Times New Roman" w:hAnsi="Calibri" w:cs="Calibri"/>
                <w:b/>
                <w:bCs/>
                <w:color w:val="000000"/>
                <w:lang w:eastAsia="fr-FR"/>
              </w:rPr>
            </w:pPr>
            <w:r w:rsidRPr="004539DB">
              <w:rPr>
                <w:rFonts w:ascii="Calibri" w:eastAsia="Times New Roman" w:hAnsi="Calibri" w:cs="Calibri"/>
                <w:b/>
                <w:bCs/>
                <w:color w:val="000000"/>
                <w:lang w:eastAsia="fr-FR"/>
              </w:rPr>
              <w:t>Âge réel</w:t>
            </w:r>
          </w:p>
        </w:tc>
        <w:tc>
          <w:tcPr>
            <w:tcW w:w="992" w:type="dxa"/>
            <w:tcBorders>
              <w:top w:val="single" w:sz="8" w:space="0" w:color="auto"/>
              <w:left w:val="nil"/>
              <w:bottom w:val="single" w:sz="4" w:space="0" w:color="auto"/>
              <w:right w:val="single" w:sz="8" w:space="0" w:color="auto"/>
            </w:tcBorders>
            <w:shd w:val="clear" w:color="auto" w:fill="auto"/>
            <w:noWrap/>
            <w:vAlign w:val="bottom"/>
            <w:hideMark/>
          </w:tcPr>
          <w:p w14:paraId="160EED72" w14:textId="77777777" w:rsidR="004539DB" w:rsidRPr="004539DB" w:rsidRDefault="004539DB" w:rsidP="004539DB">
            <w:pPr>
              <w:spacing w:after="0" w:line="240" w:lineRule="auto"/>
              <w:rPr>
                <w:rFonts w:ascii="Calibri" w:eastAsia="Times New Roman" w:hAnsi="Calibri" w:cs="Calibri"/>
                <w:b/>
                <w:bCs/>
                <w:color w:val="000000"/>
                <w:lang w:eastAsia="fr-FR"/>
              </w:rPr>
            </w:pPr>
            <w:r w:rsidRPr="004539DB">
              <w:rPr>
                <w:rFonts w:ascii="Calibri" w:eastAsia="Times New Roman" w:hAnsi="Calibri" w:cs="Calibri"/>
                <w:b/>
                <w:bCs/>
                <w:color w:val="000000"/>
                <w:lang w:eastAsia="fr-FR"/>
              </w:rPr>
              <w:t>Âge théorique</w:t>
            </w:r>
          </w:p>
        </w:tc>
      </w:tr>
      <w:tr w:rsidR="004539DB" w:rsidRPr="004539DB" w14:paraId="3B213308" w14:textId="77777777" w:rsidTr="004539DB">
        <w:trPr>
          <w:trHeight w:val="300"/>
        </w:trPr>
        <w:tc>
          <w:tcPr>
            <w:tcW w:w="2140" w:type="dxa"/>
            <w:tcBorders>
              <w:top w:val="nil"/>
              <w:left w:val="single" w:sz="8" w:space="0" w:color="auto"/>
              <w:bottom w:val="single" w:sz="4" w:space="0" w:color="auto"/>
              <w:right w:val="single" w:sz="4" w:space="0" w:color="auto"/>
            </w:tcBorders>
            <w:shd w:val="clear" w:color="000000" w:fill="DDEBF7"/>
            <w:noWrap/>
            <w:vAlign w:val="bottom"/>
            <w:hideMark/>
          </w:tcPr>
          <w:p w14:paraId="0950A5CA" w14:textId="77777777" w:rsidR="004539DB" w:rsidRPr="004539DB" w:rsidRDefault="004539DB" w:rsidP="004539DB">
            <w:pPr>
              <w:spacing w:after="0" w:line="240" w:lineRule="auto"/>
              <w:rPr>
                <w:rFonts w:ascii="Calibri" w:eastAsia="Times New Roman" w:hAnsi="Calibri" w:cs="Calibri"/>
                <w:b/>
                <w:bCs/>
                <w:color w:val="FF0000"/>
                <w:lang w:eastAsia="fr-FR"/>
              </w:rPr>
            </w:pPr>
            <w:r w:rsidRPr="004539DB">
              <w:rPr>
                <w:rFonts w:ascii="Calibri" w:eastAsia="Times New Roman" w:hAnsi="Calibri" w:cs="Calibri"/>
                <w:b/>
                <w:bCs/>
                <w:color w:val="FF0000"/>
                <w:lang w:eastAsia="fr-FR"/>
              </w:rPr>
              <w:t>BD adultes</w:t>
            </w:r>
          </w:p>
        </w:tc>
        <w:tc>
          <w:tcPr>
            <w:tcW w:w="1111" w:type="dxa"/>
            <w:tcBorders>
              <w:top w:val="nil"/>
              <w:left w:val="nil"/>
              <w:bottom w:val="single" w:sz="4" w:space="0" w:color="auto"/>
              <w:right w:val="single" w:sz="4" w:space="0" w:color="auto"/>
            </w:tcBorders>
            <w:shd w:val="clear" w:color="auto" w:fill="auto"/>
            <w:noWrap/>
            <w:vAlign w:val="bottom"/>
            <w:hideMark/>
          </w:tcPr>
          <w:p w14:paraId="75F4F146" w14:textId="77777777" w:rsidR="004539DB" w:rsidRPr="004539DB" w:rsidRDefault="004539DB" w:rsidP="004539DB">
            <w:pPr>
              <w:spacing w:after="0" w:line="240" w:lineRule="auto"/>
              <w:rPr>
                <w:rFonts w:ascii="Calibri" w:eastAsia="Times New Roman" w:hAnsi="Calibri" w:cs="Calibri"/>
                <w:color w:val="FF0000"/>
                <w:lang w:eastAsia="fr-FR"/>
              </w:rPr>
            </w:pPr>
            <w:r w:rsidRPr="004539DB">
              <w:rPr>
                <w:rFonts w:ascii="Calibri" w:eastAsia="Times New Roman" w:hAnsi="Calibri" w:cs="Calibri"/>
                <w:color w:val="FF0000"/>
                <w:lang w:eastAsia="fr-FR"/>
              </w:rPr>
              <w:t>12422</w:t>
            </w:r>
          </w:p>
        </w:tc>
        <w:tc>
          <w:tcPr>
            <w:tcW w:w="969" w:type="dxa"/>
            <w:tcBorders>
              <w:top w:val="nil"/>
              <w:left w:val="nil"/>
              <w:bottom w:val="single" w:sz="4" w:space="0" w:color="auto"/>
              <w:right w:val="single" w:sz="4" w:space="0" w:color="auto"/>
            </w:tcBorders>
            <w:shd w:val="clear" w:color="auto" w:fill="auto"/>
            <w:noWrap/>
            <w:vAlign w:val="bottom"/>
            <w:hideMark/>
          </w:tcPr>
          <w:p w14:paraId="50D901CA" w14:textId="77777777" w:rsidR="004539DB" w:rsidRPr="004539DB" w:rsidRDefault="004539DB" w:rsidP="004539DB">
            <w:pPr>
              <w:spacing w:after="0" w:line="240" w:lineRule="auto"/>
              <w:rPr>
                <w:rFonts w:ascii="Calibri" w:eastAsia="Times New Roman" w:hAnsi="Calibri" w:cs="Calibri"/>
                <w:color w:val="FF0000"/>
                <w:lang w:eastAsia="fr-FR"/>
              </w:rPr>
            </w:pPr>
            <w:r w:rsidRPr="004539DB">
              <w:rPr>
                <w:rFonts w:ascii="Calibri" w:eastAsia="Times New Roman" w:hAnsi="Calibri" w:cs="Calibri"/>
                <w:color w:val="FF0000"/>
                <w:lang w:eastAsia="fr-FR"/>
              </w:rPr>
              <w:t>8933</w:t>
            </w:r>
          </w:p>
        </w:tc>
        <w:tc>
          <w:tcPr>
            <w:tcW w:w="1299" w:type="dxa"/>
            <w:tcBorders>
              <w:top w:val="nil"/>
              <w:left w:val="nil"/>
              <w:bottom w:val="single" w:sz="4" w:space="0" w:color="auto"/>
              <w:right w:val="single" w:sz="4" w:space="0" w:color="auto"/>
            </w:tcBorders>
            <w:shd w:val="clear" w:color="000000" w:fill="C6E0B4"/>
            <w:noWrap/>
            <w:vAlign w:val="bottom"/>
            <w:hideMark/>
          </w:tcPr>
          <w:p w14:paraId="302689DC" w14:textId="77777777" w:rsidR="004539DB" w:rsidRPr="004539DB" w:rsidRDefault="004539DB" w:rsidP="004539DB">
            <w:pPr>
              <w:spacing w:after="0" w:line="240" w:lineRule="auto"/>
              <w:rPr>
                <w:rFonts w:ascii="Calibri" w:eastAsia="Times New Roman" w:hAnsi="Calibri" w:cs="Calibri"/>
                <w:color w:val="FF0000"/>
                <w:lang w:eastAsia="fr-FR"/>
              </w:rPr>
            </w:pPr>
            <w:r w:rsidRPr="004539DB">
              <w:rPr>
                <w:rFonts w:ascii="Calibri" w:eastAsia="Times New Roman" w:hAnsi="Calibri" w:cs="Calibri"/>
                <w:color w:val="FF0000"/>
                <w:lang w:eastAsia="fr-FR"/>
              </w:rPr>
              <w:t>71,9</w:t>
            </w:r>
          </w:p>
        </w:tc>
        <w:tc>
          <w:tcPr>
            <w:tcW w:w="992" w:type="dxa"/>
            <w:tcBorders>
              <w:top w:val="nil"/>
              <w:left w:val="nil"/>
              <w:bottom w:val="single" w:sz="4" w:space="0" w:color="auto"/>
              <w:right w:val="single" w:sz="4" w:space="0" w:color="auto"/>
            </w:tcBorders>
            <w:shd w:val="clear" w:color="auto" w:fill="auto"/>
            <w:noWrap/>
            <w:vAlign w:val="bottom"/>
            <w:hideMark/>
          </w:tcPr>
          <w:p w14:paraId="518390D7" w14:textId="77777777" w:rsidR="004539DB" w:rsidRPr="004539DB" w:rsidRDefault="004539DB" w:rsidP="004539DB">
            <w:pPr>
              <w:spacing w:after="0" w:line="240" w:lineRule="auto"/>
              <w:rPr>
                <w:rFonts w:ascii="Calibri" w:eastAsia="Times New Roman" w:hAnsi="Calibri" w:cs="Calibri"/>
                <w:color w:val="FF0000"/>
                <w:lang w:eastAsia="fr-FR"/>
              </w:rPr>
            </w:pPr>
            <w:r w:rsidRPr="004539DB">
              <w:rPr>
                <w:rFonts w:ascii="Calibri" w:eastAsia="Times New Roman" w:hAnsi="Calibri" w:cs="Calibri"/>
                <w:color w:val="FF0000"/>
                <w:lang w:eastAsia="fr-FR"/>
              </w:rPr>
              <w:t>4638</w:t>
            </w:r>
          </w:p>
        </w:tc>
        <w:tc>
          <w:tcPr>
            <w:tcW w:w="646" w:type="dxa"/>
            <w:tcBorders>
              <w:top w:val="nil"/>
              <w:left w:val="nil"/>
              <w:bottom w:val="single" w:sz="4" w:space="0" w:color="auto"/>
              <w:right w:val="single" w:sz="4" w:space="0" w:color="auto"/>
            </w:tcBorders>
            <w:shd w:val="clear" w:color="auto" w:fill="auto"/>
            <w:noWrap/>
            <w:vAlign w:val="bottom"/>
            <w:hideMark/>
          </w:tcPr>
          <w:p w14:paraId="3F5872BB" w14:textId="77777777" w:rsidR="004539DB" w:rsidRPr="004539DB" w:rsidRDefault="004539DB" w:rsidP="004539DB">
            <w:pPr>
              <w:spacing w:after="0" w:line="240" w:lineRule="auto"/>
              <w:rPr>
                <w:rFonts w:ascii="Calibri" w:eastAsia="Times New Roman" w:hAnsi="Calibri" w:cs="Calibri"/>
                <w:color w:val="FF0000"/>
                <w:lang w:eastAsia="fr-FR"/>
              </w:rPr>
            </w:pPr>
            <w:r w:rsidRPr="004539DB">
              <w:rPr>
                <w:rFonts w:ascii="Calibri" w:eastAsia="Times New Roman" w:hAnsi="Calibri" w:cs="Calibri"/>
                <w:color w:val="FF0000"/>
                <w:lang w:eastAsia="fr-FR"/>
              </w:rPr>
              <w:t>37,3</w:t>
            </w:r>
          </w:p>
        </w:tc>
        <w:tc>
          <w:tcPr>
            <w:tcW w:w="1020" w:type="dxa"/>
            <w:tcBorders>
              <w:top w:val="nil"/>
              <w:left w:val="nil"/>
              <w:bottom w:val="single" w:sz="4" w:space="0" w:color="auto"/>
              <w:right w:val="single" w:sz="4" w:space="0" w:color="auto"/>
            </w:tcBorders>
            <w:shd w:val="clear" w:color="auto" w:fill="auto"/>
            <w:noWrap/>
            <w:vAlign w:val="bottom"/>
            <w:hideMark/>
          </w:tcPr>
          <w:p w14:paraId="3F36359E" w14:textId="77777777" w:rsidR="004539DB" w:rsidRPr="004539DB" w:rsidRDefault="004539DB" w:rsidP="004539DB">
            <w:pPr>
              <w:spacing w:after="0" w:line="240" w:lineRule="auto"/>
              <w:rPr>
                <w:rFonts w:ascii="Calibri" w:eastAsia="Times New Roman" w:hAnsi="Calibri" w:cs="Calibri"/>
                <w:color w:val="FF0000"/>
                <w:lang w:eastAsia="fr-FR"/>
              </w:rPr>
            </w:pPr>
            <w:r w:rsidRPr="004539DB">
              <w:rPr>
                <w:rFonts w:ascii="Calibri" w:eastAsia="Times New Roman" w:hAnsi="Calibri" w:cs="Calibri"/>
                <w:color w:val="FF0000"/>
                <w:lang w:eastAsia="fr-FR"/>
              </w:rPr>
              <w:t>3717</w:t>
            </w:r>
          </w:p>
        </w:tc>
        <w:tc>
          <w:tcPr>
            <w:tcW w:w="1311" w:type="dxa"/>
            <w:tcBorders>
              <w:top w:val="nil"/>
              <w:left w:val="nil"/>
              <w:bottom w:val="single" w:sz="4" w:space="0" w:color="auto"/>
              <w:right w:val="single" w:sz="4" w:space="0" w:color="auto"/>
            </w:tcBorders>
            <w:shd w:val="clear" w:color="000000" w:fill="C6E0B4"/>
            <w:noWrap/>
            <w:vAlign w:val="bottom"/>
            <w:hideMark/>
          </w:tcPr>
          <w:p w14:paraId="1DB3C565" w14:textId="77777777" w:rsidR="004539DB" w:rsidRPr="004539DB" w:rsidRDefault="004539DB" w:rsidP="004539DB">
            <w:pPr>
              <w:spacing w:after="0" w:line="240" w:lineRule="auto"/>
              <w:rPr>
                <w:rFonts w:ascii="Calibri" w:eastAsia="Times New Roman" w:hAnsi="Calibri" w:cs="Calibri"/>
                <w:color w:val="FF0000"/>
                <w:lang w:eastAsia="fr-FR"/>
              </w:rPr>
            </w:pPr>
            <w:r w:rsidRPr="004539DB">
              <w:rPr>
                <w:rFonts w:ascii="Calibri" w:eastAsia="Times New Roman" w:hAnsi="Calibri" w:cs="Calibri"/>
                <w:color w:val="FF0000"/>
                <w:lang w:eastAsia="fr-FR"/>
              </w:rPr>
              <w:t>80,1</w:t>
            </w:r>
          </w:p>
        </w:tc>
        <w:tc>
          <w:tcPr>
            <w:tcW w:w="708" w:type="dxa"/>
            <w:tcBorders>
              <w:top w:val="nil"/>
              <w:left w:val="nil"/>
              <w:bottom w:val="single" w:sz="4" w:space="0" w:color="auto"/>
              <w:right w:val="single" w:sz="4" w:space="0" w:color="auto"/>
            </w:tcBorders>
            <w:shd w:val="clear" w:color="auto" w:fill="auto"/>
            <w:noWrap/>
            <w:vAlign w:val="bottom"/>
            <w:hideMark/>
          </w:tcPr>
          <w:p w14:paraId="14A862C0" w14:textId="77777777" w:rsidR="004539DB" w:rsidRPr="004539DB" w:rsidRDefault="004539DB" w:rsidP="004539DB">
            <w:pPr>
              <w:spacing w:after="0" w:line="240" w:lineRule="auto"/>
              <w:rPr>
                <w:rFonts w:ascii="Calibri" w:eastAsia="Times New Roman" w:hAnsi="Calibri" w:cs="Calibri"/>
                <w:color w:val="FF0000"/>
                <w:lang w:eastAsia="fr-FR"/>
              </w:rPr>
            </w:pPr>
            <w:r w:rsidRPr="004539DB">
              <w:rPr>
                <w:rFonts w:ascii="Calibri" w:eastAsia="Times New Roman" w:hAnsi="Calibri" w:cs="Calibri"/>
                <w:color w:val="FF0000"/>
                <w:lang w:eastAsia="fr-FR"/>
              </w:rPr>
              <w:t>828</w:t>
            </w:r>
          </w:p>
        </w:tc>
        <w:tc>
          <w:tcPr>
            <w:tcW w:w="1021" w:type="dxa"/>
            <w:tcBorders>
              <w:top w:val="nil"/>
              <w:left w:val="nil"/>
              <w:bottom w:val="single" w:sz="4" w:space="0" w:color="auto"/>
              <w:right w:val="single" w:sz="4" w:space="0" w:color="auto"/>
            </w:tcBorders>
            <w:shd w:val="clear" w:color="auto" w:fill="auto"/>
            <w:noWrap/>
            <w:vAlign w:val="bottom"/>
            <w:hideMark/>
          </w:tcPr>
          <w:p w14:paraId="1AE115ED" w14:textId="77777777" w:rsidR="004539DB" w:rsidRPr="004539DB" w:rsidRDefault="004539DB" w:rsidP="004539DB">
            <w:pPr>
              <w:spacing w:after="0" w:line="240" w:lineRule="auto"/>
              <w:rPr>
                <w:rFonts w:ascii="Calibri" w:eastAsia="Times New Roman" w:hAnsi="Calibri" w:cs="Calibri"/>
                <w:color w:val="FF0000"/>
                <w:lang w:eastAsia="fr-FR"/>
              </w:rPr>
            </w:pPr>
            <w:r w:rsidRPr="004539DB">
              <w:rPr>
                <w:rFonts w:ascii="Calibri" w:eastAsia="Times New Roman" w:hAnsi="Calibri" w:cs="Calibri"/>
                <w:color w:val="FF0000"/>
                <w:lang w:eastAsia="fr-FR"/>
              </w:rPr>
              <w:t>905</w:t>
            </w:r>
          </w:p>
        </w:tc>
        <w:tc>
          <w:tcPr>
            <w:tcW w:w="822" w:type="dxa"/>
            <w:tcBorders>
              <w:top w:val="nil"/>
              <w:left w:val="nil"/>
              <w:bottom w:val="single" w:sz="4" w:space="0" w:color="auto"/>
              <w:right w:val="single" w:sz="4" w:space="0" w:color="auto"/>
            </w:tcBorders>
            <w:shd w:val="clear" w:color="000000" w:fill="C6E0B4"/>
            <w:noWrap/>
            <w:vAlign w:val="bottom"/>
            <w:hideMark/>
          </w:tcPr>
          <w:p w14:paraId="4812E516" w14:textId="77777777" w:rsidR="004539DB" w:rsidRPr="004539DB" w:rsidRDefault="004539DB" w:rsidP="004539DB">
            <w:pPr>
              <w:spacing w:after="0" w:line="240" w:lineRule="auto"/>
              <w:rPr>
                <w:rFonts w:ascii="Calibri" w:eastAsia="Times New Roman" w:hAnsi="Calibri" w:cs="Calibri"/>
                <w:color w:val="FF0000"/>
                <w:lang w:eastAsia="fr-FR"/>
              </w:rPr>
            </w:pPr>
            <w:r w:rsidRPr="004539DB">
              <w:rPr>
                <w:rFonts w:ascii="Calibri" w:eastAsia="Times New Roman" w:hAnsi="Calibri" w:cs="Calibri"/>
                <w:color w:val="FF0000"/>
                <w:lang w:eastAsia="fr-FR"/>
              </w:rPr>
              <w:t>7,2</w:t>
            </w:r>
          </w:p>
        </w:tc>
        <w:tc>
          <w:tcPr>
            <w:tcW w:w="992" w:type="dxa"/>
            <w:tcBorders>
              <w:top w:val="nil"/>
              <w:left w:val="nil"/>
              <w:bottom w:val="single" w:sz="4" w:space="0" w:color="auto"/>
              <w:right w:val="single" w:sz="8" w:space="0" w:color="auto"/>
            </w:tcBorders>
            <w:shd w:val="clear" w:color="000000" w:fill="C6E0B4"/>
            <w:noWrap/>
            <w:vAlign w:val="bottom"/>
            <w:hideMark/>
          </w:tcPr>
          <w:p w14:paraId="17EB5B7B" w14:textId="77777777" w:rsidR="004539DB" w:rsidRPr="004539DB" w:rsidRDefault="004539DB" w:rsidP="004539DB">
            <w:pPr>
              <w:spacing w:after="0" w:line="240" w:lineRule="auto"/>
              <w:rPr>
                <w:rFonts w:ascii="Calibri" w:eastAsia="Times New Roman" w:hAnsi="Calibri" w:cs="Calibri"/>
                <w:color w:val="FF0000"/>
                <w:lang w:eastAsia="fr-FR"/>
              </w:rPr>
            </w:pPr>
            <w:r w:rsidRPr="004539DB">
              <w:rPr>
                <w:rFonts w:ascii="Calibri" w:eastAsia="Times New Roman" w:hAnsi="Calibri" w:cs="Calibri"/>
                <w:color w:val="FF0000"/>
                <w:lang w:eastAsia="fr-FR"/>
              </w:rPr>
              <w:t>6,9</w:t>
            </w:r>
          </w:p>
        </w:tc>
      </w:tr>
      <w:tr w:rsidR="004539DB" w:rsidRPr="004539DB" w14:paraId="65CB349D" w14:textId="77777777" w:rsidTr="004539DB">
        <w:trPr>
          <w:trHeight w:val="300"/>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14:paraId="03AFA056" w14:textId="77777777" w:rsidR="004539DB" w:rsidRPr="004539DB" w:rsidRDefault="004539DB" w:rsidP="004539DB">
            <w:pPr>
              <w:spacing w:after="0" w:line="240" w:lineRule="auto"/>
              <w:rPr>
                <w:rFonts w:ascii="Arial" w:eastAsia="Times New Roman" w:hAnsi="Arial" w:cs="Arial"/>
                <w:b/>
                <w:bCs/>
                <w:color w:val="0000FF"/>
                <w:sz w:val="20"/>
                <w:szCs w:val="20"/>
                <w:lang w:eastAsia="fr-FR"/>
              </w:rPr>
            </w:pPr>
            <w:r w:rsidRPr="004539DB">
              <w:rPr>
                <w:rFonts w:ascii="Arial" w:eastAsia="Times New Roman" w:hAnsi="Arial" w:cs="Arial"/>
                <w:b/>
                <w:bCs/>
                <w:color w:val="0000FF"/>
                <w:sz w:val="20"/>
                <w:szCs w:val="20"/>
                <w:lang w:eastAsia="fr-FR"/>
              </w:rPr>
              <w:t>Total Livres A</w:t>
            </w:r>
          </w:p>
        </w:tc>
        <w:tc>
          <w:tcPr>
            <w:tcW w:w="1111" w:type="dxa"/>
            <w:tcBorders>
              <w:top w:val="nil"/>
              <w:left w:val="nil"/>
              <w:bottom w:val="single" w:sz="4" w:space="0" w:color="auto"/>
              <w:right w:val="single" w:sz="4" w:space="0" w:color="auto"/>
            </w:tcBorders>
            <w:shd w:val="clear" w:color="auto" w:fill="auto"/>
            <w:noWrap/>
            <w:vAlign w:val="bottom"/>
            <w:hideMark/>
          </w:tcPr>
          <w:p w14:paraId="03A6C256"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77570</w:t>
            </w:r>
          </w:p>
        </w:tc>
        <w:tc>
          <w:tcPr>
            <w:tcW w:w="969" w:type="dxa"/>
            <w:tcBorders>
              <w:top w:val="nil"/>
              <w:left w:val="nil"/>
              <w:bottom w:val="single" w:sz="4" w:space="0" w:color="auto"/>
              <w:right w:val="single" w:sz="4" w:space="0" w:color="auto"/>
            </w:tcBorders>
            <w:shd w:val="clear" w:color="auto" w:fill="auto"/>
            <w:noWrap/>
            <w:vAlign w:val="bottom"/>
            <w:hideMark/>
          </w:tcPr>
          <w:p w14:paraId="2F7A0E79"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56977</w:t>
            </w:r>
          </w:p>
        </w:tc>
        <w:tc>
          <w:tcPr>
            <w:tcW w:w="1299" w:type="dxa"/>
            <w:tcBorders>
              <w:top w:val="nil"/>
              <w:left w:val="nil"/>
              <w:bottom w:val="single" w:sz="4" w:space="0" w:color="auto"/>
              <w:right w:val="single" w:sz="4" w:space="0" w:color="auto"/>
            </w:tcBorders>
            <w:shd w:val="clear" w:color="000000" w:fill="C6E0B4"/>
            <w:noWrap/>
            <w:vAlign w:val="bottom"/>
            <w:hideMark/>
          </w:tcPr>
          <w:p w14:paraId="7889F864"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73,5</w:t>
            </w:r>
          </w:p>
        </w:tc>
        <w:tc>
          <w:tcPr>
            <w:tcW w:w="992" w:type="dxa"/>
            <w:tcBorders>
              <w:top w:val="nil"/>
              <w:left w:val="nil"/>
              <w:bottom w:val="single" w:sz="4" w:space="0" w:color="auto"/>
              <w:right w:val="single" w:sz="4" w:space="0" w:color="auto"/>
            </w:tcBorders>
            <w:shd w:val="clear" w:color="auto" w:fill="auto"/>
            <w:noWrap/>
            <w:vAlign w:val="bottom"/>
            <w:hideMark/>
          </w:tcPr>
          <w:p w14:paraId="600B1C9F"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29674</w:t>
            </w:r>
          </w:p>
        </w:tc>
        <w:tc>
          <w:tcPr>
            <w:tcW w:w="646" w:type="dxa"/>
            <w:tcBorders>
              <w:top w:val="nil"/>
              <w:left w:val="nil"/>
              <w:bottom w:val="single" w:sz="4" w:space="0" w:color="auto"/>
              <w:right w:val="single" w:sz="4" w:space="0" w:color="auto"/>
            </w:tcBorders>
            <w:shd w:val="clear" w:color="auto" w:fill="auto"/>
            <w:noWrap/>
            <w:vAlign w:val="bottom"/>
            <w:hideMark/>
          </w:tcPr>
          <w:p w14:paraId="2555E930"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38,3</w:t>
            </w:r>
          </w:p>
        </w:tc>
        <w:tc>
          <w:tcPr>
            <w:tcW w:w="1020" w:type="dxa"/>
            <w:tcBorders>
              <w:top w:val="nil"/>
              <w:left w:val="nil"/>
              <w:bottom w:val="single" w:sz="4" w:space="0" w:color="auto"/>
              <w:right w:val="single" w:sz="4" w:space="0" w:color="auto"/>
            </w:tcBorders>
            <w:shd w:val="clear" w:color="auto" w:fill="auto"/>
            <w:noWrap/>
            <w:vAlign w:val="bottom"/>
            <w:hideMark/>
          </w:tcPr>
          <w:p w14:paraId="6BDF9FB7"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23101</w:t>
            </w:r>
          </w:p>
        </w:tc>
        <w:tc>
          <w:tcPr>
            <w:tcW w:w="1311" w:type="dxa"/>
            <w:tcBorders>
              <w:top w:val="nil"/>
              <w:left w:val="nil"/>
              <w:bottom w:val="single" w:sz="4" w:space="0" w:color="auto"/>
              <w:right w:val="single" w:sz="4" w:space="0" w:color="auto"/>
            </w:tcBorders>
            <w:shd w:val="clear" w:color="000000" w:fill="C6E0B4"/>
            <w:noWrap/>
            <w:vAlign w:val="bottom"/>
            <w:hideMark/>
          </w:tcPr>
          <w:p w14:paraId="7CFF220B"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77,8</w:t>
            </w:r>
          </w:p>
        </w:tc>
        <w:tc>
          <w:tcPr>
            <w:tcW w:w="708" w:type="dxa"/>
            <w:tcBorders>
              <w:top w:val="nil"/>
              <w:left w:val="nil"/>
              <w:bottom w:val="single" w:sz="4" w:space="0" w:color="auto"/>
              <w:right w:val="single" w:sz="4" w:space="0" w:color="auto"/>
            </w:tcBorders>
            <w:shd w:val="clear" w:color="auto" w:fill="auto"/>
            <w:noWrap/>
            <w:vAlign w:val="bottom"/>
            <w:hideMark/>
          </w:tcPr>
          <w:p w14:paraId="62C9F5DB"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4599</w:t>
            </w:r>
          </w:p>
        </w:tc>
        <w:tc>
          <w:tcPr>
            <w:tcW w:w="1021" w:type="dxa"/>
            <w:tcBorders>
              <w:top w:val="nil"/>
              <w:left w:val="nil"/>
              <w:bottom w:val="single" w:sz="4" w:space="0" w:color="auto"/>
              <w:right w:val="single" w:sz="4" w:space="0" w:color="auto"/>
            </w:tcBorders>
            <w:shd w:val="clear" w:color="auto" w:fill="auto"/>
            <w:noWrap/>
            <w:vAlign w:val="bottom"/>
            <w:hideMark/>
          </w:tcPr>
          <w:p w14:paraId="78E9C81E"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5028</w:t>
            </w:r>
          </w:p>
        </w:tc>
        <w:tc>
          <w:tcPr>
            <w:tcW w:w="822" w:type="dxa"/>
            <w:tcBorders>
              <w:top w:val="nil"/>
              <w:left w:val="nil"/>
              <w:bottom w:val="single" w:sz="4" w:space="0" w:color="auto"/>
              <w:right w:val="single" w:sz="4" w:space="0" w:color="auto"/>
            </w:tcBorders>
            <w:shd w:val="clear" w:color="000000" w:fill="C6E0B4"/>
            <w:noWrap/>
            <w:vAlign w:val="bottom"/>
            <w:hideMark/>
          </w:tcPr>
          <w:p w14:paraId="3BAF26E0"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6,6</w:t>
            </w:r>
          </w:p>
        </w:tc>
        <w:tc>
          <w:tcPr>
            <w:tcW w:w="992" w:type="dxa"/>
            <w:tcBorders>
              <w:top w:val="nil"/>
              <w:left w:val="nil"/>
              <w:bottom w:val="single" w:sz="4" w:space="0" w:color="auto"/>
              <w:right w:val="single" w:sz="8" w:space="0" w:color="auto"/>
            </w:tcBorders>
            <w:shd w:val="clear" w:color="000000" w:fill="C6E0B4"/>
            <w:noWrap/>
            <w:vAlign w:val="bottom"/>
            <w:hideMark/>
          </w:tcPr>
          <w:p w14:paraId="49734281"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7,7</w:t>
            </w:r>
          </w:p>
        </w:tc>
      </w:tr>
      <w:tr w:rsidR="004539DB" w:rsidRPr="004539DB" w14:paraId="27C52D38" w14:textId="77777777" w:rsidTr="004539DB">
        <w:trPr>
          <w:trHeight w:val="300"/>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14:paraId="3FAE5E80" w14:textId="77777777" w:rsidR="004539DB" w:rsidRPr="004539DB" w:rsidRDefault="004539DB" w:rsidP="004539DB">
            <w:pPr>
              <w:spacing w:after="0" w:line="240" w:lineRule="auto"/>
              <w:rPr>
                <w:rFonts w:ascii="Arial" w:eastAsia="Times New Roman" w:hAnsi="Arial" w:cs="Arial"/>
                <w:b/>
                <w:bCs/>
                <w:color w:val="0000FF"/>
                <w:sz w:val="20"/>
                <w:szCs w:val="20"/>
                <w:lang w:eastAsia="fr-FR"/>
              </w:rPr>
            </w:pPr>
            <w:r w:rsidRPr="004539DB">
              <w:rPr>
                <w:rFonts w:ascii="Arial" w:eastAsia="Times New Roman" w:hAnsi="Arial" w:cs="Arial"/>
                <w:b/>
                <w:bCs/>
                <w:color w:val="0000FF"/>
                <w:sz w:val="20"/>
                <w:szCs w:val="20"/>
                <w:lang w:eastAsia="fr-FR"/>
              </w:rPr>
              <w:t>Total Livres</w:t>
            </w:r>
          </w:p>
        </w:tc>
        <w:tc>
          <w:tcPr>
            <w:tcW w:w="1111" w:type="dxa"/>
            <w:tcBorders>
              <w:top w:val="nil"/>
              <w:left w:val="nil"/>
              <w:bottom w:val="single" w:sz="4" w:space="0" w:color="auto"/>
              <w:right w:val="single" w:sz="4" w:space="0" w:color="auto"/>
            </w:tcBorders>
            <w:shd w:val="clear" w:color="auto" w:fill="auto"/>
            <w:noWrap/>
            <w:vAlign w:val="bottom"/>
            <w:hideMark/>
          </w:tcPr>
          <w:p w14:paraId="1F6C2AD2"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192220</w:t>
            </w:r>
          </w:p>
        </w:tc>
        <w:tc>
          <w:tcPr>
            <w:tcW w:w="969" w:type="dxa"/>
            <w:tcBorders>
              <w:top w:val="nil"/>
              <w:left w:val="nil"/>
              <w:bottom w:val="single" w:sz="4" w:space="0" w:color="auto"/>
              <w:right w:val="single" w:sz="4" w:space="0" w:color="auto"/>
            </w:tcBorders>
            <w:shd w:val="clear" w:color="auto" w:fill="auto"/>
            <w:noWrap/>
            <w:vAlign w:val="bottom"/>
            <w:hideMark/>
          </w:tcPr>
          <w:p w14:paraId="13B3775C"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139941</w:t>
            </w:r>
          </w:p>
        </w:tc>
        <w:tc>
          <w:tcPr>
            <w:tcW w:w="1299" w:type="dxa"/>
            <w:tcBorders>
              <w:top w:val="nil"/>
              <w:left w:val="nil"/>
              <w:bottom w:val="single" w:sz="4" w:space="0" w:color="auto"/>
              <w:right w:val="single" w:sz="4" w:space="0" w:color="auto"/>
            </w:tcBorders>
            <w:shd w:val="clear" w:color="000000" w:fill="C6E0B4"/>
            <w:noWrap/>
            <w:vAlign w:val="bottom"/>
            <w:hideMark/>
          </w:tcPr>
          <w:p w14:paraId="66F6B952"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72,8</w:t>
            </w:r>
          </w:p>
        </w:tc>
        <w:tc>
          <w:tcPr>
            <w:tcW w:w="992" w:type="dxa"/>
            <w:tcBorders>
              <w:top w:val="nil"/>
              <w:left w:val="nil"/>
              <w:bottom w:val="single" w:sz="4" w:space="0" w:color="auto"/>
              <w:right w:val="single" w:sz="4" w:space="0" w:color="auto"/>
            </w:tcBorders>
            <w:shd w:val="clear" w:color="auto" w:fill="auto"/>
            <w:noWrap/>
            <w:vAlign w:val="bottom"/>
            <w:hideMark/>
          </w:tcPr>
          <w:p w14:paraId="223061C5"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66655</w:t>
            </w:r>
          </w:p>
        </w:tc>
        <w:tc>
          <w:tcPr>
            <w:tcW w:w="646" w:type="dxa"/>
            <w:tcBorders>
              <w:top w:val="nil"/>
              <w:left w:val="nil"/>
              <w:bottom w:val="single" w:sz="4" w:space="0" w:color="auto"/>
              <w:right w:val="single" w:sz="4" w:space="0" w:color="auto"/>
            </w:tcBorders>
            <w:shd w:val="clear" w:color="auto" w:fill="auto"/>
            <w:noWrap/>
            <w:vAlign w:val="bottom"/>
            <w:hideMark/>
          </w:tcPr>
          <w:p w14:paraId="35239A62"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34,7</w:t>
            </w:r>
          </w:p>
        </w:tc>
        <w:tc>
          <w:tcPr>
            <w:tcW w:w="1020" w:type="dxa"/>
            <w:tcBorders>
              <w:top w:val="nil"/>
              <w:left w:val="nil"/>
              <w:bottom w:val="single" w:sz="4" w:space="0" w:color="auto"/>
              <w:right w:val="single" w:sz="4" w:space="0" w:color="auto"/>
            </w:tcBorders>
            <w:shd w:val="clear" w:color="auto" w:fill="auto"/>
            <w:noWrap/>
            <w:vAlign w:val="bottom"/>
            <w:hideMark/>
          </w:tcPr>
          <w:p w14:paraId="31E676F2"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53315</w:t>
            </w:r>
          </w:p>
        </w:tc>
        <w:tc>
          <w:tcPr>
            <w:tcW w:w="1311" w:type="dxa"/>
            <w:tcBorders>
              <w:top w:val="nil"/>
              <w:left w:val="nil"/>
              <w:bottom w:val="single" w:sz="4" w:space="0" w:color="auto"/>
              <w:right w:val="single" w:sz="4" w:space="0" w:color="auto"/>
            </w:tcBorders>
            <w:shd w:val="clear" w:color="000000" w:fill="C6E0B4"/>
            <w:noWrap/>
            <w:vAlign w:val="bottom"/>
            <w:hideMark/>
          </w:tcPr>
          <w:p w14:paraId="716DF77B"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80,0</w:t>
            </w:r>
          </w:p>
        </w:tc>
        <w:tc>
          <w:tcPr>
            <w:tcW w:w="708" w:type="dxa"/>
            <w:tcBorders>
              <w:top w:val="nil"/>
              <w:left w:val="nil"/>
              <w:bottom w:val="single" w:sz="4" w:space="0" w:color="auto"/>
              <w:right w:val="single" w:sz="4" w:space="0" w:color="auto"/>
            </w:tcBorders>
            <w:shd w:val="clear" w:color="auto" w:fill="auto"/>
            <w:noWrap/>
            <w:vAlign w:val="bottom"/>
            <w:hideMark/>
          </w:tcPr>
          <w:p w14:paraId="22BC1429"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11651</w:t>
            </w:r>
          </w:p>
        </w:tc>
        <w:tc>
          <w:tcPr>
            <w:tcW w:w="1021" w:type="dxa"/>
            <w:tcBorders>
              <w:top w:val="nil"/>
              <w:left w:val="nil"/>
              <w:bottom w:val="single" w:sz="4" w:space="0" w:color="auto"/>
              <w:right w:val="single" w:sz="4" w:space="0" w:color="auto"/>
            </w:tcBorders>
            <w:shd w:val="clear" w:color="auto" w:fill="auto"/>
            <w:noWrap/>
            <w:vAlign w:val="bottom"/>
            <w:hideMark/>
          </w:tcPr>
          <w:p w14:paraId="245E20B8"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12825</w:t>
            </w:r>
          </w:p>
        </w:tc>
        <w:tc>
          <w:tcPr>
            <w:tcW w:w="822" w:type="dxa"/>
            <w:tcBorders>
              <w:top w:val="nil"/>
              <w:left w:val="nil"/>
              <w:bottom w:val="single" w:sz="4" w:space="0" w:color="auto"/>
              <w:right w:val="single" w:sz="4" w:space="0" w:color="auto"/>
            </w:tcBorders>
            <w:shd w:val="clear" w:color="000000" w:fill="C6E0B4"/>
            <w:noWrap/>
            <w:vAlign w:val="bottom"/>
            <w:hideMark/>
          </w:tcPr>
          <w:p w14:paraId="4A19F2AF"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7,2</w:t>
            </w:r>
          </w:p>
        </w:tc>
        <w:tc>
          <w:tcPr>
            <w:tcW w:w="992" w:type="dxa"/>
            <w:tcBorders>
              <w:top w:val="nil"/>
              <w:left w:val="nil"/>
              <w:bottom w:val="single" w:sz="4" w:space="0" w:color="auto"/>
              <w:right w:val="single" w:sz="8" w:space="0" w:color="auto"/>
            </w:tcBorders>
            <w:shd w:val="clear" w:color="000000" w:fill="C6E0B4"/>
            <w:noWrap/>
            <w:vAlign w:val="bottom"/>
            <w:hideMark/>
          </w:tcPr>
          <w:p w14:paraId="607FF41F"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7,5</w:t>
            </w:r>
          </w:p>
        </w:tc>
      </w:tr>
      <w:tr w:rsidR="004539DB" w:rsidRPr="004539DB" w14:paraId="066323F5" w14:textId="77777777" w:rsidTr="004539DB">
        <w:trPr>
          <w:trHeight w:val="315"/>
        </w:trPr>
        <w:tc>
          <w:tcPr>
            <w:tcW w:w="2140" w:type="dxa"/>
            <w:tcBorders>
              <w:top w:val="nil"/>
              <w:left w:val="single" w:sz="8" w:space="0" w:color="auto"/>
              <w:bottom w:val="single" w:sz="8" w:space="0" w:color="auto"/>
              <w:right w:val="single" w:sz="4" w:space="0" w:color="auto"/>
            </w:tcBorders>
            <w:shd w:val="clear" w:color="auto" w:fill="auto"/>
            <w:noWrap/>
            <w:vAlign w:val="bottom"/>
            <w:hideMark/>
          </w:tcPr>
          <w:p w14:paraId="52647CA8" w14:textId="77777777" w:rsidR="004539DB" w:rsidRPr="004539DB" w:rsidRDefault="004539DB" w:rsidP="004539DB">
            <w:pPr>
              <w:spacing w:after="0" w:line="240" w:lineRule="auto"/>
              <w:rPr>
                <w:rFonts w:ascii="Arial" w:eastAsia="Times New Roman" w:hAnsi="Arial" w:cs="Arial"/>
                <w:b/>
                <w:bCs/>
                <w:color w:val="0000FF"/>
                <w:sz w:val="20"/>
                <w:szCs w:val="20"/>
                <w:lang w:eastAsia="fr-FR"/>
              </w:rPr>
            </w:pPr>
            <w:r w:rsidRPr="004539DB">
              <w:rPr>
                <w:rFonts w:ascii="Arial" w:eastAsia="Times New Roman" w:hAnsi="Arial" w:cs="Arial"/>
                <w:b/>
                <w:bCs/>
                <w:color w:val="0000FF"/>
                <w:sz w:val="20"/>
                <w:szCs w:val="20"/>
                <w:lang w:eastAsia="fr-FR"/>
              </w:rPr>
              <w:t>TOTAL</w:t>
            </w:r>
          </w:p>
        </w:tc>
        <w:tc>
          <w:tcPr>
            <w:tcW w:w="1111" w:type="dxa"/>
            <w:tcBorders>
              <w:top w:val="nil"/>
              <w:left w:val="nil"/>
              <w:bottom w:val="single" w:sz="8" w:space="0" w:color="auto"/>
              <w:right w:val="single" w:sz="4" w:space="0" w:color="auto"/>
            </w:tcBorders>
            <w:shd w:val="clear" w:color="auto" w:fill="auto"/>
            <w:noWrap/>
            <w:vAlign w:val="bottom"/>
            <w:hideMark/>
          </w:tcPr>
          <w:p w14:paraId="740F2586"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214512</w:t>
            </w:r>
          </w:p>
        </w:tc>
        <w:tc>
          <w:tcPr>
            <w:tcW w:w="969" w:type="dxa"/>
            <w:tcBorders>
              <w:top w:val="nil"/>
              <w:left w:val="nil"/>
              <w:bottom w:val="single" w:sz="8" w:space="0" w:color="auto"/>
              <w:right w:val="single" w:sz="4" w:space="0" w:color="auto"/>
            </w:tcBorders>
            <w:shd w:val="clear" w:color="auto" w:fill="auto"/>
            <w:noWrap/>
            <w:vAlign w:val="bottom"/>
            <w:hideMark/>
          </w:tcPr>
          <w:p w14:paraId="041F867C"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155587</w:t>
            </w:r>
          </w:p>
        </w:tc>
        <w:tc>
          <w:tcPr>
            <w:tcW w:w="1299" w:type="dxa"/>
            <w:tcBorders>
              <w:top w:val="nil"/>
              <w:left w:val="nil"/>
              <w:bottom w:val="single" w:sz="8" w:space="0" w:color="auto"/>
              <w:right w:val="single" w:sz="4" w:space="0" w:color="auto"/>
            </w:tcBorders>
            <w:shd w:val="clear" w:color="000000" w:fill="C6E0B4"/>
            <w:noWrap/>
            <w:vAlign w:val="bottom"/>
            <w:hideMark/>
          </w:tcPr>
          <w:p w14:paraId="4876FFD0"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72,5</w:t>
            </w:r>
          </w:p>
        </w:tc>
        <w:tc>
          <w:tcPr>
            <w:tcW w:w="992" w:type="dxa"/>
            <w:tcBorders>
              <w:top w:val="nil"/>
              <w:left w:val="nil"/>
              <w:bottom w:val="single" w:sz="8" w:space="0" w:color="auto"/>
              <w:right w:val="single" w:sz="4" w:space="0" w:color="auto"/>
            </w:tcBorders>
            <w:shd w:val="clear" w:color="auto" w:fill="auto"/>
            <w:noWrap/>
            <w:vAlign w:val="bottom"/>
            <w:hideMark/>
          </w:tcPr>
          <w:p w14:paraId="1840B451"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73616</w:t>
            </w:r>
          </w:p>
        </w:tc>
        <w:tc>
          <w:tcPr>
            <w:tcW w:w="646" w:type="dxa"/>
            <w:tcBorders>
              <w:top w:val="nil"/>
              <w:left w:val="nil"/>
              <w:bottom w:val="single" w:sz="8" w:space="0" w:color="auto"/>
              <w:right w:val="single" w:sz="4" w:space="0" w:color="auto"/>
            </w:tcBorders>
            <w:shd w:val="clear" w:color="auto" w:fill="auto"/>
            <w:noWrap/>
            <w:vAlign w:val="bottom"/>
            <w:hideMark/>
          </w:tcPr>
          <w:p w14:paraId="05525488"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34,3</w:t>
            </w:r>
          </w:p>
        </w:tc>
        <w:tc>
          <w:tcPr>
            <w:tcW w:w="1020" w:type="dxa"/>
            <w:tcBorders>
              <w:top w:val="nil"/>
              <w:left w:val="nil"/>
              <w:bottom w:val="single" w:sz="8" w:space="0" w:color="auto"/>
              <w:right w:val="single" w:sz="4" w:space="0" w:color="auto"/>
            </w:tcBorders>
            <w:shd w:val="clear" w:color="auto" w:fill="auto"/>
            <w:noWrap/>
            <w:vAlign w:val="bottom"/>
            <w:hideMark/>
          </w:tcPr>
          <w:p w14:paraId="4281955C"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58793</w:t>
            </w:r>
          </w:p>
        </w:tc>
        <w:tc>
          <w:tcPr>
            <w:tcW w:w="1311" w:type="dxa"/>
            <w:tcBorders>
              <w:top w:val="nil"/>
              <w:left w:val="nil"/>
              <w:bottom w:val="single" w:sz="8" w:space="0" w:color="auto"/>
              <w:right w:val="single" w:sz="4" w:space="0" w:color="auto"/>
            </w:tcBorders>
            <w:shd w:val="clear" w:color="000000" w:fill="C6E0B4"/>
            <w:noWrap/>
            <w:vAlign w:val="bottom"/>
            <w:hideMark/>
          </w:tcPr>
          <w:p w14:paraId="004BCDDB"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79,9</w:t>
            </w:r>
          </w:p>
        </w:tc>
        <w:tc>
          <w:tcPr>
            <w:tcW w:w="708" w:type="dxa"/>
            <w:tcBorders>
              <w:top w:val="nil"/>
              <w:left w:val="nil"/>
              <w:bottom w:val="single" w:sz="8" w:space="0" w:color="auto"/>
              <w:right w:val="single" w:sz="4" w:space="0" w:color="auto"/>
            </w:tcBorders>
            <w:shd w:val="clear" w:color="auto" w:fill="auto"/>
            <w:noWrap/>
            <w:vAlign w:val="bottom"/>
            <w:hideMark/>
          </w:tcPr>
          <w:p w14:paraId="7724FF74"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12923</w:t>
            </w:r>
          </w:p>
        </w:tc>
        <w:tc>
          <w:tcPr>
            <w:tcW w:w="1021" w:type="dxa"/>
            <w:tcBorders>
              <w:top w:val="nil"/>
              <w:left w:val="nil"/>
              <w:bottom w:val="single" w:sz="8" w:space="0" w:color="auto"/>
              <w:right w:val="single" w:sz="4" w:space="0" w:color="auto"/>
            </w:tcBorders>
            <w:shd w:val="clear" w:color="auto" w:fill="auto"/>
            <w:noWrap/>
            <w:vAlign w:val="bottom"/>
            <w:hideMark/>
          </w:tcPr>
          <w:p w14:paraId="61690E7C"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14179</w:t>
            </w:r>
          </w:p>
        </w:tc>
        <w:tc>
          <w:tcPr>
            <w:tcW w:w="822" w:type="dxa"/>
            <w:tcBorders>
              <w:top w:val="nil"/>
              <w:left w:val="nil"/>
              <w:bottom w:val="single" w:sz="8" w:space="0" w:color="auto"/>
              <w:right w:val="single" w:sz="4" w:space="0" w:color="auto"/>
            </w:tcBorders>
            <w:shd w:val="clear" w:color="000000" w:fill="C6E0B4"/>
            <w:noWrap/>
            <w:vAlign w:val="bottom"/>
            <w:hideMark/>
          </w:tcPr>
          <w:p w14:paraId="165D9154"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7,3</w:t>
            </w:r>
          </w:p>
        </w:tc>
        <w:tc>
          <w:tcPr>
            <w:tcW w:w="992" w:type="dxa"/>
            <w:tcBorders>
              <w:top w:val="nil"/>
              <w:left w:val="nil"/>
              <w:bottom w:val="single" w:sz="8" w:space="0" w:color="auto"/>
              <w:right w:val="single" w:sz="8" w:space="0" w:color="auto"/>
            </w:tcBorders>
            <w:shd w:val="clear" w:color="000000" w:fill="C6E0B4"/>
            <w:noWrap/>
            <w:vAlign w:val="bottom"/>
            <w:hideMark/>
          </w:tcPr>
          <w:p w14:paraId="1E9CF4AC" w14:textId="77777777" w:rsidR="004539DB" w:rsidRPr="004539DB" w:rsidRDefault="004539DB" w:rsidP="004539DB">
            <w:pPr>
              <w:spacing w:after="0" w:line="240" w:lineRule="auto"/>
              <w:rPr>
                <w:rFonts w:ascii="Calibri" w:eastAsia="Times New Roman" w:hAnsi="Calibri" w:cs="Calibri"/>
                <w:color w:val="000000"/>
                <w:lang w:eastAsia="fr-FR"/>
              </w:rPr>
            </w:pPr>
            <w:r w:rsidRPr="004539DB">
              <w:rPr>
                <w:rFonts w:ascii="Calibri" w:eastAsia="Times New Roman" w:hAnsi="Calibri" w:cs="Calibri"/>
                <w:color w:val="000000"/>
                <w:lang w:eastAsia="fr-FR"/>
              </w:rPr>
              <w:t>7,6</w:t>
            </w:r>
          </w:p>
        </w:tc>
      </w:tr>
    </w:tbl>
    <w:p w14:paraId="54CDFF4C" w14:textId="77777777" w:rsidR="004C6581" w:rsidRDefault="004C6581" w:rsidP="004C6581"/>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16" w:name="_Toc197351389"/>
      <w:r>
        <w:lastRenderedPageBreak/>
        <w:t>Plan de développement</w:t>
      </w:r>
      <w:bookmarkEnd w:id="16"/>
    </w:p>
    <w:p w14:paraId="6A124CC7" w14:textId="1341A7DA" w:rsidR="00DB0173" w:rsidRDefault="00DB0173" w:rsidP="00DB0173">
      <w:pPr>
        <w:pStyle w:val="Titre2"/>
      </w:pPr>
      <w:bookmarkStart w:id="17" w:name="_Toc197351390"/>
      <w:r>
        <w:t>2025 (données 2024)</w:t>
      </w:r>
      <w:bookmarkEnd w:id="17"/>
    </w:p>
    <w:p w14:paraId="69FC1428" w14:textId="5CC12B7D" w:rsidR="00DB0173" w:rsidRPr="00DB0173" w:rsidRDefault="00DB0173" w:rsidP="00DB0173">
      <w:r>
        <w:t>Les BD adultes sont un fonds en vitesse de croisière. Ils sont proches des moyennes des livres adultes, tant en ce qui concerne le taux de prêt (74,5% contre 75,1%) âge réel (7,1 contre 6,7) ou âge théorique (7,5 contre 7,3). Même si ces chiffres montrent un petite marge de diminution des collections, on reste pour 2025 sur une grande stabilité tant sur le fonds que sur les acquisitions.</w:t>
      </w:r>
    </w:p>
    <w:p w14:paraId="0656676E" w14:textId="21010455" w:rsidR="005458D9" w:rsidRDefault="005458D9" w:rsidP="005458D9">
      <w:pPr>
        <w:pStyle w:val="Titre2"/>
      </w:pPr>
      <w:bookmarkStart w:id="18" w:name="_Toc197351391"/>
      <w:r>
        <w:t>2024</w:t>
      </w:r>
      <w:r w:rsidR="004C6581">
        <w:t xml:space="preserve"> (données 2023)</w:t>
      </w:r>
      <w:bookmarkEnd w:id="18"/>
    </w:p>
    <w:p w14:paraId="09E03779" w14:textId="72EE81B5" w:rsidR="005458D9" w:rsidRDefault="004C6581" w:rsidP="005458D9">
      <w:r>
        <w:t>En quelques années, le fonds BD adultes a été véritablement redynamisé. Alors qu’en 2020, il était vieillissant (1 an de plus que la moyenne) et bien moins demandé que la moyenne des livres adultes (4 points de moins), il est 3 ans plus tard largement rajeuni (à peine plus âgé que la moyenne des livres adultes) et plus demandé (2 points de plus que les livres adultes). Cela s’est fait grâce à un désherbage important et une réorientation des collections vers une offre plus grand public et moins « patrimoniale ». Ce travail a même permis de dégager une travée pour les gros caractères qui en avaient vraiment besoin.</w:t>
      </w:r>
      <w:r>
        <w:br/>
        <w:t xml:space="preserve">En 2022 les comics ont été regroupés à la fin des collections. </w:t>
      </w:r>
      <w:r>
        <w:br/>
        <w:t>Tant par son âge que par ses acquisitions, les BDA sont arrivées en vitesse de croisière.</w:t>
      </w:r>
    </w:p>
    <w:p w14:paraId="60704074" w14:textId="36C92B98" w:rsidR="004C6581" w:rsidRDefault="004C6581" w:rsidP="004C6581">
      <w:pPr>
        <w:pStyle w:val="Titre2"/>
      </w:pPr>
      <w:bookmarkStart w:id="19" w:name="_Toc197351392"/>
      <w:r>
        <w:t>2023 (données 2022)</w:t>
      </w:r>
      <w:bookmarkEnd w:id="19"/>
    </w:p>
    <w:p w14:paraId="330A2972" w14:textId="116D88C1" w:rsidR="00542EB2" w:rsidRDefault="004C6581" w:rsidP="00542EB2">
      <w:r>
        <w:t>En quelques années, le fonds BD adultes a été véritablement redynamisé. Alors qu’en 2020, il était vieillissant (1 an de plus que la moyenne) et bien moins demandé que la moyenne des livres adultes (4 points de moins), il est 2 ans plus tard largement rajeuni (à peine plus âgé que la moyenne des livres adultes) et plus demandé (2 points de plus tant pour l’ensemble du fonds que pour les ouvrages récents). Cela s’est fait grâce à un désherbage important et une réorientation des collections vers une offre plus grand public et moins « patrimoniale ». Ce travail a même permis de dégager une travée pour les gros caractères qui en avaient vraiment besoin.</w:t>
      </w:r>
      <w:r>
        <w:br/>
        <w:t>En 2022 les comics ont été regroupés à la fin des collections. On manque encore de recul pour faire un bilan de ce changement.</w:t>
      </w:r>
      <w:r>
        <w:br/>
        <w:t>Avec un âge réel de 7,1 encore un peu supérieur à la moyenne (6,7) et un âge théorique de 7,3 inférieur à la moyenne (8,1), les BD adultes ont encore une petite marge de désherbage. Les acquisitions, elles, semblent bien calibrées.</w:t>
      </w:r>
    </w:p>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9C5D2" w14:textId="77777777" w:rsidR="00523A16" w:rsidRDefault="00523A16" w:rsidP="00523A16">
      <w:pPr>
        <w:spacing w:after="0" w:line="240" w:lineRule="auto"/>
      </w:pPr>
      <w:r>
        <w:separator/>
      </w:r>
    </w:p>
  </w:endnote>
  <w:endnote w:type="continuationSeparator" w:id="0">
    <w:p w14:paraId="20D354D6" w14:textId="77777777" w:rsidR="00523A16" w:rsidRDefault="00523A16" w:rsidP="00523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E75E2" w14:textId="77777777" w:rsidR="00523A16" w:rsidRDefault="00523A16" w:rsidP="00523A16">
      <w:pPr>
        <w:spacing w:after="0" w:line="240" w:lineRule="auto"/>
      </w:pPr>
      <w:r>
        <w:separator/>
      </w:r>
    </w:p>
  </w:footnote>
  <w:footnote w:type="continuationSeparator" w:id="0">
    <w:p w14:paraId="77F5D3FD" w14:textId="77777777" w:rsidR="00523A16" w:rsidRDefault="00523A16" w:rsidP="00523A16">
      <w:pPr>
        <w:spacing w:after="0" w:line="240" w:lineRule="auto"/>
      </w:pPr>
      <w:r>
        <w:continuationSeparator/>
      </w:r>
    </w:p>
  </w:footnote>
  <w:footnote w:id="1">
    <w:p w14:paraId="3E179E45" w14:textId="6C45E999" w:rsidR="00310478" w:rsidRDefault="00310478" w:rsidP="00310478">
      <w:pPr>
        <w:pStyle w:val="Notedebasdepage"/>
      </w:pPr>
      <w:r>
        <w:rPr>
          <w:rStyle w:val="Appelnotedebasdep"/>
        </w:rPr>
        <w:footnoteRef/>
      </w:r>
      <w:r>
        <w:t xml:space="preserve"> </w:t>
      </w:r>
      <w:r w:rsidRPr="00523A16">
        <w:rPr>
          <w:sz w:val="16"/>
          <w:szCs w:val="16"/>
        </w:rPr>
        <w:t xml:space="preserve">Identifiant : </w:t>
      </w:r>
      <w:proofErr w:type="spellStart"/>
      <w:r w:rsidRPr="00523A16">
        <w:rPr>
          <w:sz w:val="16"/>
          <w:szCs w:val="16"/>
        </w:rPr>
        <w:t>carol</w:t>
      </w:r>
      <w:r>
        <w:rPr>
          <w:sz w:val="16"/>
          <w:szCs w:val="16"/>
        </w:rPr>
        <w:t>e</w:t>
      </w:r>
      <w:r w:rsidRPr="00523A16">
        <w:rPr>
          <w:sz w:val="16"/>
          <w:szCs w:val="16"/>
        </w:rPr>
        <w:t>thecaire</w:t>
      </w:r>
      <w:proofErr w:type="spellEnd"/>
      <w:r w:rsidRPr="00523A16">
        <w:rPr>
          <w:sz w:val="16"/>
          <w:szCs w:val="16"/>
        </w:rPr>
        <w:t xml:space="preserve"> / Mot de passe : BDLA</w:t>
      </w:r>
      <w:r w:rsidR="005F36E6">
        <w:rPr>
          <w:sz w:val="16"/>
          <w:szCs w:val="16"/>
        </w:rPr>
        <w:t>bd</w:t>
      </w:r>
      <w:r w:rsidRPr="00523A16">
        <w:rPr>
          <w:sz w:val="16"/>
          <w:szCs w:val="16"/>
        </w:rPr>
        <w:t>44 – identifiant modifiable en contactant un administrateur</w:t>
      </w:r>
      <w:r>
        <w:rPr>
          <w:sz w:val="16"/>
          <w:szCs w:val="16"/>
        </w:rPr>
        <w:t>, adresse de destination des actualités modifiable</w:t>
      </w:r>
    </w:p>
  </w:footnote>
  <w:footnote w:id="2">
    <w:p w14:paraId="720CB87C" w14:textId="37917DE3" w:rsidR="00A376E4" w:rsidRDefault="00A376E4">
      <w:pPr>
        <w:pStyle w:val="Notedebasdepage"/>
      </w:pPr>
      <w:r w:rsidRPr="00205E7F">
        <w:rPr>
          <w:rStyle w:val="Appelnotedebasdep"/>
        </w:rPr>
        <w:footnoteRef/>
      </w:r>
      <w:r w:rsidRPr="00205E7F">
        <w:rPr>
          <w:sz w:val="16"/>
          <w:szCs w:val="16"/>
        </w:rPr>
        <w:t xml:space="preserve"> Pour plus de précisions, consulter le </w:t>
      </w:r>
      <w:hyperlink r:id="rId1" w:history="1">
        <w:r w:rsidRPr="00AC5914">
          <w:rPr>
            <w:color w:val="215E99" w:themeColor="text2" w:themeTint="BF"/>
            <w:sz w:val="16"/>
            <w:szCs w:val="16"/>
            <w:u w:val="single"/>
          </w:rPr>
          <w:t>livre</w:t>
        </w:r>
        <w:r w:rsidRPr="00AC5914">
          <w:rPr>
            <w:color w:val="215E99" w:themeColor="text2" w:themeTint="BF"/>
            <w:sz w:val="16"/>
            <w:szCs w:val="16"/>
            <w:u w:val="single"/>
          </w:rPr>
          <w:t>t</w:t>
        </w:r>
        <w:r w:rsidRPr="00AC5914">
          <w:rPr>
            <w:color w:val="215E99" w:themeColor="text2" w:themeTint="BF"/>
            <w:sz w:val="16"/>
            <w:szCs w:val="16"/>
            <w:u w:val="single"/>
          </w:rPr>
          <w:t xml:space="preserve"> BD</w:t>
        </w:r>
      </w:hyperlink>
      <w:r w:rsidRPr="00205E7F">
        <w:rPr>
          <w:sz w:val="16"/>
          <w:szCs w:val="16"/>
        </w:rPr>
        <w:t xml:space="preserve"> de la BDLA</w:t>
      </w:r>
    </w:p>
  </w:footnote>
  <w:footnote w:id="3">
    <w:p w14:paraId="58C156F3" w14:textId="610537FD" w:rsidR="00A376E4" w:rsidRDefault="00A376E4">
      <w:pPr>
        <w:pStyle w:val="Notedebasdepage"/>
      </w:pPr>
      <w:r>
        <w:rPr>
          <w:rStyle w:val="Appelnotedebasdep"/>
        </w:rPr>
        <w:footnoteRef/>
      </w:r>
      <w:r>
        <w:t xml:space="preserve"> </w:t>
      </w:r>
      <w:r w:rsidRPr="00A376E4">
        <w:rPr>
          <w:sz w:val="16"/>
          <w:szCs w:val="16"/>
        </w:rPr>
        <w:t>Il existe donc des bande</w:t>
      </w:r>
      <w:r>
        <w:rPr>
          <w:sz w:val="16"/>
          <w:szCs w:val="16"/>
        </w:rPr>
        <w:t xml:space="preserve">s </w:t>
      </w:r>
      <w:r w:rsidRPr="00A376E4">
        <w:rPr>
          <w:sz w:val="16"/>
          <w:szCs w:val="16"/>
        </w:rPr>
        <w:t xml:space="preserve">dessinées muettes </w:t>
      </w:r>
      <w:r>
        <w:rPr>
          <w:sz w:val="16"/>
          <w:szCs w:val="16"/>
        </w:rPr>
        <w:t xml:space="preserve">et il est à noter que </w:t>
      </w:r>
      <w:r w:rsidRPr="00A376E4">
        <w:rPr>
          <w:sz w:val="16"/>
          <w:szCs w:val="16"/>
        </w:rPr>
        <w:t>les « bulles » contenant les propos tenus par les personnages sont toujours très utilisées mais ce n’est pas un critère définissant la bande dessinée puisqu’elle prend aujourd’hui des formes très variées.</w:t>
      </w:r>
    </w:p>
  </w:footnote>
  <w:footnote w:id="4">
    <w:p w14:paraId="6D41A268" w14:textId="071BF64F" w:rsidR="003E0C1C" w:rsidRDefault="003E0C1C">
      <w:pPr>
        <w:pStyle w:val="Notedebasdepage"/>
      </w:pPr>
      <w:r>
        <w:rPr>
          <w:rStyle w:val="Appelnotedebasdep"/>
        </w:rPr>
        <w:footnoteRef/>
      </w:r>
      <w:r>
        <w:t xml:space="preserve"> Avant 2021, ce type de bande dessinée a pris une part importante des acquisitions</w:t>
      </w:r>
      <w:r w:rsidR="00877CBD">
        <w:t xml:space="preserve"> par choix d’une ou plusieurs acquéreuses</w:t>
      </w:r>
      <w:r>
        <w:t>. Un travail de désherbage est entrepris depuis pour rééquilibrer le fonds.</w:t>
      </w:r>
    </w:p>
  </w:footnote>
  <w:footnote w:id="5">
    <w:p w14:paraId="04B10DA0" w14:textId="3732B4D5" w:rsidR="00FB4122" w:rsidRDefault="00FB4122">
      <w:pPr>
        <w:pStyle w:val="Notedebasdepage"/>
      </w:pPr>
      <w:r>
        <w:rPr>
          <w:rStyle w:val="Appelnotedebasdep"/>
        </w:rPr>
        <w:footnoteRef/>
      </w:r>
      <w:r>
        <w:t xml:space="preserve"> </w:t>
      </w:r>
      <w:r>
        <w:rPr>
          <w:color w:val="000000" w:themeColor="text1"/>
        </w:rPr>
        <w:t>Je ne duplique</w:t>
      </w:r>
      <w:r w:rsidR="00CB6287">
        <w:rPr>
          <w:color w:val="000000" w:themeColor="text1"/>
        </w:rPr>
        <w:t>-</w:t>
      </w:r>
      <w:r>
        <w:rPr>
          <w:color w:val="000000" w:themeColor="text1"/>
        </w:rPr>
        <w:t>modifie pas des notices lots existants car cela peut générer, lors des commande</w:t>
      </w:r>
      <w:r w:rsidR="003F2FB8">
        <w:rPr>
          <w:color w:val="000000" w:themeColor="text1"/>
        </w:rPr>
        <w:t>s</w:t>
      </w:r>
      <w:r>
        <w:rPr>
          <w:color w:val="000000" w:themeColor="text1"/>
        </w:rPr>
        <w:t xml:space="preserve"> et des importations de notices, des conflits et fusions indésirables à cause du champ ISBN</w:t>
      </w:r>
      <w:r w:rsidR="003F2FB8">
        <w:rPr>
          <w:color w:val="000000" w:themeColor="text1"/>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07FCE"/>
    <w:multiLevelType w:val="hybridMultilevel"/>
    <w:tmpl w:val="A8FC3DC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BA743F1"/>
    <w:multiLevelType w:val="hybridMultilevel"/>
    <w:tmpl w:val="86A4B5C4"/>
    <w:lvl w:ilvl="0" w:tplc="0936D4F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900809"/>
    <w:multiLevelType w:val="hybridMultilevel"/>
    <w:tmpl w:val="EA0A00FA"/>
    <w:lvl w:ilvl="0" w:tplc="5EFC3FE4">
      <w:start w:val="1"/>
      <w:numFmt w:val="bullet"/>
      <w:lvlText w:val="-"/>
      <w:lvlJc w:val="left"/>
      <w:pPr>
        <w:ind w:left="1080" w:hanging="360"/>
      </w:pPr>
      <w:rPr>
        <w:rFonts w:ascii="Aptos" w:eastAsiaTheme="minorHAnsi" w:hAnsi="Aptos"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3FB70861"/>
    <w:multiLevelType w:val="hybridMultilevel"/>
    <w:tmpl w:val="A524EE2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0472CD9"/>
    <w:multiLevelType w:val="hybridMultilevel"/>
    <w:tmpl w:val="6714CE1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06E032B"/>
    <w:multiLevelType w:val="hybridMultilevel"/>
    <w:tmpl w:val="7D58293E"/>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55F0B8D"/>
    <w:multiLevelType w:val="hybridMultilevel"/>
    <w:tmpl w:val="4590180E"/>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7BB19EE"/>
    <w:multiLevelType w:val="hybridMultilevel"/>
    <w:tmpl w:val="CDB400C6"/>
    <w:lvl w:ilvl="0" w:tplc="5EFC3FE4">
      <w:start w:val="1"/>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22173E"/>
    <w:multiLevelType w:val="hybridMultilevel"/>
    <w:tmpl w:val="A1664BDC"/>
    <w:lvl w:ilvl="0" w:tplc="5EFC3FE4">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8A0185"/>
    <w:multiLevelType w:val="hybridMultilevel"/>
    <w:tmpl w:val="FE9EB64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215A80"/>
    <w:multiLevelType w:val="hybridMultilevel"/>
    <w:tmpl w:val="717079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E402E0E"/>
    <w:multiLevelType w:val="hybridMultilevel"/>
    <w:tmpl w:val="ABF69624"/>
    <w:lvl w:ilvl="0" w:tplc="0936D4F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34295C"/>
    <w:multiLevelType w:val="hybridMultilevel"/>
    <w:tmpl w:val="C5FC0294"/>
    <w:lvl w:ilvl="0" w:tplc="5EFC3FE4">
      <w:start w:val="1"/>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25E5567"/>
    <w:multiLevelType w:val="hybridMultilevel"/>
    <w:tmpl w:val="240434D0"/>
    <w:lvl w:ilvl="0" w:tplc="83B2D5F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3357E42"/>
    <w:multiLevelType w:val="hybridMultilevel"/>
    <w:tmpl w:val="6F6C015A"/>
    <w:lvl w:ilvl="0" w:tplc="5EFC3FE4">
      <w:start w:val="1"/>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695731">
    <w:abstractNumId w:val="4"/>
  </w:num>
  <w:num w:numId="2" w16cid:durableId="2120297402">
    <w:abstractNumId w:val="3"/>
  </w:num>
  <w:num w:numId="3" w16cid:durableId="2068675048">
    <w:abstractNumId w:val="11"/>
  </w:num>
  <w:num w:numId="4" w16cid:durableId="1314945240">
    <w:abstractNumId w:val="1"/>
  </w:num>
  <w:num w:numId="5" w16cid:durableId="1495225607">
    <w:abstractNumId w:val="13"/>
  </w:num>
  <w:num w:numId="6" w16cid:durableId="98070576">
    <w:abstractNumId w:val="14"/>
  </w:num>
  <w:num w:numId="7" w16cid:durableId="310985420">
    <w:abstractNumId w:val="7"/>
  </w:num>
  <w:num w:numId="8" w16cid:durableId="1597443123">
    <w:abstractNumId w:val="6"/>
  </w:num>
  <w:num w:numId="9" w16cid:durableId="2099329369">
    <w:abstractNumId w:val="10"/>
  </w:num>
  <w:num w:numId="10" w16cid:durableId="1804348810">
    <w:abstractNumId w:val="9"/>
  </w:num>
  <w:num w:numId="11" w16cid:durableId="1857231698">
    <w:abstractNumId w:val="8"/>
  </w:num>
  <w:num w:numId="12" w16cid:durableId="2007006601">
    <w:abstractNumId w:val="2"/>
  </w:num>
  <w:num w:numId="13" w16cid:durableId="1047800683">
    <w:abstractNumId w:val="12"/>
  </w:num>
  <w:num w:numId="14" w16cid:durableId="811335740">
    <w:abstractNumId w:val="5"/>
  </w:num>
  <w:num w:numId="15" w16cid:durableId="309673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06252"/>
    <w:rsid w:val="000113E1"/>
    <w:rsid w:val="000129B5"/>
    <w:rsid w:val="00031578"/>
    <w:rsid w:val="00031983"/>
    <w:rsid w:val="000332A7"/>
    <w:rsid w:val="00041991"/>
    <w:rsid w:val="00043A13"/>
    <w:rsid w:val="000A6373"/>
    <w:rsid w:val="000B590C"/>
    <w:rsid w:val="000C1A63"/>
    <w:rsid w:val="000F7583"/>
    <w:rsid w:val="0014269E"/>
    <w:rsid w:val="001439FC"/>
    <w:rsid w:val="001811F0"/>
    <w:rsid w:val="001A135D"/>
    <w:rsid w:val="001C5284"/>
    <w:rsid w:val="001D2A58"/>
    <w:rsid w:val="001D6916"/>
    <w:rsid w:val="001E45CE"/>
    <w:rsid w:val="001F41C4"/>
    <w:rsid w:val="001F4FBE"/>
    <w:rsid w:val="00205E7F"/>
    <w:rsid w:val="002115BD"/>
    <w:rsid w:val="00284884"/>
    <w:rsid w:val="002878D5"/>
    <w:rsid w:val="002B44B4"/>
    <w:rsid w:val="002C080A"/>
    <w:rsid w:val="002C15E5"/>
    <w:rsid w:val="002D150E"/>
    <w:rsid w:val="002D1EA0"/>
    <w:rsid w:val="002D3916"/>
    <w:rsid w:val="002E6D1C"/>
    <w:rsid w:val="00303E34"/>
    <w:rsid w:val="003041F1"/>
    <w:rsid w:val="003048B6"/>
    <w:rsid w:val="003059CD"/>
    <w:rsid w:val="003079FE"/>
    <w:rsid w:val="00310478"/>
    <w:rsid w:val="003171D8"/>
    <w:rsid w:val="00321435"/>
    <w:rsid w:val="003334DA"/>
    <w:rsid w:val="003535B7"/>
    <w:rsid w:val="00363B62"/>
    <w:rsid w:val="00391C04"/>
    <w:rsid w:val="003A54AF"/>
    <w:rsid w:val="003E0C1C"/>
    <w:rsid w:val="003E59B1"/>
    <w:rsid w:val="003E724E"/>
    <w:rsid w:val="003F2FB8"/>
    <w:rsid w:val="003F503C"/>
    <w:rsid w:val="00413B80"/>
    <w:rsid w:val="00416EF9"/>
    <w:rsid w:val="00417FC6"/>
    <w:rsid w:val="00424A92"/>
    <w:rsid w:val="004428AA"/>
    <w:rsid w:val="0044465F"/>
    <w:rsid w:val="004539DB"/>
    <w:rsid w:val="00464CDD"/>
    <w:rsid w:val="00484857"/>
    <w:rsid w:val="004A09BB"/>
    <w:rsid w:val="004C57E4"/>
    <w:rsid w:val="004C6581"/>
    <w:rsid w:val="004D5058"/>
    <w:rsid w:val="004D687C"/>
    <w:rsid w:val="004E1A8E"/>
    <w:rsid w:val="004F1160"/>
    <w:rsid w:val="00523A16"/>
    <w:rsid w:val="00542EB2"/>
    <w:rsid w:val="0054472C"/>
    <w:rsid w:val="005458D9"/>
    <w:rsid w:val="00545ADA"/>
    <w:rsid w:val="005709F5"/>
    <w:rsid w:val="00593453"/>
    <w:rsid w:val="005A1965"/>
    <w:rsid w:val="005C62AE"/>
    <w:rsid w:val="005D3349"/>
    <w:rsid w:val="005F04DD"/>
    <w:rsid w:val="005F36E6"/>
    <w:rsid w:val="005F3B82"/>
    <w:rsid w:val="00607FF8"/>
    <w:rsid w:val="006209AB"/>
    <w:rsid w:val="0062171E"/>
    <w:rsid w:val="00622448"/>
    <w:rsid w:val="00623A2A"/>
    <w:rsid w:val="00661A8B"/>
    <w:rsid w:val="00667350"/>
    <w:rsid w:val="00686E61"/>
    <w:rsid w:val="006955BA"/>
    <w:rsid w:val="006A252A"/>
    <w:rsid w:val="006B3CC2"/>
    <w:rsid w:val="006B7F69"/>
    <w:rsid w:val="006C3F68"/>
    <w:rsid w:val="006D79F8"/>
    <w:rsid w:val="007056F1"/>
    <w:rsid w:val="007069A2"/>
    <w:rsid w:val="00723FC7"/>
    <w:rsid w:val="00725471"/>
    <w:rsid w:val="007258F8"/>
    <w:rsid w:val="00770DBA"/>
    <w:rsid w:val="00793AED"/>
    <w:rsid w:val="007D0BC7"/>
    <w:rsid w:val="007F1DC6"/>
    <w:rsid w:val="0080591A"/>
    <w:rsid w:val="008146F8"/>
    <w:rsid w:val="0082186C"/>
    <w:rsid w:val="008222DF"/>
    <w:rsid w:val="00861310"/>
    <w:rsid w:val="00877CBD"/>
    <w:rsid w:val="00886B23"/>
    <w:rsid w:val="008C7E92"/>
    <w:rsid w:val="008D285B"/>
    <w:rsid w:val="008D4AB6"/>
    <w:rsid w:val="008F3D2C"/>
    <w:rsid w:val="00903ED1"/>
    <w:rsid w:val="009164FD"/>
    <w:rsid w:val="00916DD2"/>
    <w:rsid w:val="009218EF"/>
    <w:rsid w:val="00923F7F"/>
    <w:rsid w:val="00933B19"/>
    <w:rsid w:val="00944A81"/>
    <w:rsid w:val="00951FB1"/>
    <w:rsid w:val="00963612"/>
    <w:rsid w:val="009A3656"/>
    <w:rsid w:val="009A37C8"/>
    <w:rsid w:val="009B2B3E"/>
    <w:rsid w:val="009C53E0"/>
    <w:rsid w:val="009D2901"/>
    <w:rsid w:val="009E4979"/>
    <w:rsid w:val="009F1186"/>
    <w:rsid w:val="00A1216F"/>
    <w:rsid w:val="00A14790"/>
    <w:rsid w:val="00A15E9C"/>
    <w:rsid w:val="00A234B6"/>
    <w:rsid w:val="00A261F1"/>
    <w:rsid w:val="00A376E4"/>
    <w:rsid w:val="00A51557"/>
    <w:rsid w:val="00A73B19"/>
    <w:rsid w:val="00A80C83"/>
    <w:rsid w:val="00A82978"/>
    <w:rsid w:val="00A84554"/>
    <w:rsid w:val="00AC2B3A"/>
    <w:rsid w:val="00AC5914"/>
    <w:rsid w:val="00AE0DB4"/>
    <w:rsid w:val="00AE5C4E"/>
    <w:rsid w:val="00AE5E1C"/>
    <w:rsid w:val="00AF4FE1"/>
    <w:rsid w:val="00B071C8"/>
    <w:rsid w:val="00B163F5"/>
    <w:rsid w:val="00B3799D"/>
    <w:rsid w:val="00B41337"/>
    <w:rsid w:val="00B63842"/>
    <w:rsid w:val="00B72BD6"/>
    <w:rsid w:val="00B771DA"/>
    <w:rsid w:val="00B77812"/>
    <w:rsid w:val="00B81C4F"/>
    <w:rsid w:val="00B941D5"/>
    <w:rsid w:val="00BD7875"/>
    <w:rsid w:val="00BF2365"/>
    <w:rsid w:val="00BF76B6"/>
    <w:rsid w:val="00BF7A51"/>
    <w:rsid w:val="00C02E7E"/>
    <w:rsid w:val="00C27FA5"/>
    <w:rsid w:val="00C33316"/>
    <w:rsid w:val="00C41CAB"/>
    <w:rsid w:val="00C7306E"/>
    <w:rsid w:val="00C8554C"/>
    <w:rsid w:val="00C949EB"/>
    <w:rsid w:val="00CA1BFA"/>
    <w:rsid w:val="00CA2FBA"/>
    <w:rsid w:val="00CB6287"/>
    <w:rsid w:val="00CC34DE"/>
    <w:rsid w:val="00CC4C25"/>
    <w:rsid w:val="00D40176"/>
    <w:rsid w:val="00D52DB1"/>
    <w:rsid w:val="00D91468"/>
    <w:rsid w:val="00DA7343"/>
    <w:rsid w:val="00DB0173"/>
    <w:rsid w:val="00DC1EF5"/>
    <w:rsid w:val="00DF1AEC"/>
    <w:rsid w:val="00DF246E"/>
    <w:rsid w:val="00DF29D6"/>
    <w:rsid w:val="00E008D3"/>
    <w:rsid w:val="00E049FC"/>
    <w:rsid w:val="00E30A85"/>
    <w:rsid w:val="00E40179"/>
    <w:rsid w:val="00E44422"/>
    <w:rsid w:val="00E460D8"/>
    <w:rsid w:val="00E47135"/>
    <w:rsid w:val="00E75E09"/>
    <w:rsid w:val="00EA2F1D"/>
    <w:rsid w:val="00EB354B"/>
    <w:rsid w:val="00EC0CD5"/>
    <w:rsid w:val="00EC1616"/>
    <w:rsid w:val="00EC1A53"/>
    <w:rsid w:val="00ED3D71"/>
    <w:rsid w:val="00ED7FE8"/>
    <w:rsid w:val="00EE2D8A"/>
    <w:rsid w:val="00F20049"/>
    <w:rsid w:val="00F41017"/>
    <w:rsid w:val="00F53E9F"/>
    <w:rsid w:val="00F82389"/>
    <w:rsid w:val="00F84DB2"/>
    <w:rsid w:val="00F85678"/>
    <w:rsid w:val="00FB4122"/>
    <w:rsid w:val="00FC1FFC"/>
    <w:rsid w:val="00FC3E4A"/>
    <w:rsid w:val="00FE2E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paragraph" w:styleId="Notedebasdepage">
    <w:name w:val="footnote text"/>
    <w:basedOn w:val="Normal"/>
    <w:link w:val="NotedebasdepageCar"/>
    <w:uiPriority w:val="99"/>
    <w:semiHidden/>
    <w:unhideWhenUsed/>
    <w:rsid w:val="00523A1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23A16"/>
    <w:rPr>
      <w:kern w:val="0"/>
      <w:sz w:val="20"/>
      <w:szCs w:val="20"/>
      <w14:ligatures w14:val="none"/>
    </w:rPr>
  </w:style>
  <w:style w:type="character" w:styleId="Appelnotedebasdep">
    <w:name w:val="footnote reference"/>
    <w:basedOn w:val="Policepardfaut"/>
    <w:uiPriority w:val="99"/>
    <w:semiHidden/>
    <w:unhideWhenUsed/>
    <w:rsid w:val="00523A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772046">
      <w:bodyDiv w:val="1"/>
      <w:marLeft w:val="0"/>
      <w:marRight w:val="0"/>
      <w:marTop w:val="0"/>
      <w:marBottom w:val="0"/>
      <w:divBdr>
        <w:top w:val="none" w:sz="0" w:space="0" w:color="auto"/>
        <w:left w:val="none" w:sz="0" w:space="0" w:color="auto"/>
        <w:bottom w:val="none" w:sz="0" w:space="0" w:color="auto"/>
        <w:right w:val="none" w:sz="0" w:space="0" w:color="auto"/>
      </w:divBdr>
    </w:div>
    <w:div w:id="1618028096">
      <w:bodyDiv w:val="1"/>
      <w:marLeft w:val="0"/>
      <w:marRight w:val="0"/>
      <w:marTop w:val="0"/>
      <w:marBottom w:val="0"/>
      <w:divBdr>
        <w:top w:val="none" w:sz="0" w:space="0" w:color="auto"/>
        <w:left w:val="none" w:sz="0" w:space="0" w:color="auto"/>
        <w:bottom w:val="none" w:sz="0" w:space="0" w:color="auto"/>
        <w:right w:val="none" w:sz="0" w:space="0" w:color="auto"/>
      </w:divBdr>
    </w:div>
    <w:div w:id="1618952925">
      <w:bodyDiv w:val="1"/>
      <w:marLeft w:val="0"/>
      <w:marRight w:val="0"/>
      <w:marTop w:val="0"/>
      <w:marBottom w:val="0"/>
      <w:divBdr>
        <w:top w:val="none" w:sz="0" w:space="0" w:color="auto"/>
        <w:left w:val="none" w:sz="0" w:space="0" w:color="auto"/>
        <w:bottom w:val="none" w:sz="0" w:space="0" w:color="auto"/>
        <w:right w:val="none" w:sz="0" w:space="0" w:color="auto"/>
      </w:divBdr>
    </w:div>
    <w:div w:id="197921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canalbd.net/canal-bd_catalogue_detail_Venus-Privee-La-Premiere-Enquete-de-Duca-Lamberti--9782369121206" TargetMode="External"/><Relationship Id="rId18" Type="http://schemas.openxmlformats.org/officeDocument/2006/relationships/hyperlink" Target="https://atrabile.org/" TargetMode="External"/><Relationship Id="rId26" Type="http://schemas.microsoft.com/office/2007/relationships/hdphoto" Target="media/hdphoto1.wdp"/><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kamiti.fr/" TargetMode="External"/><Relationship Id="rId34"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hyperlink" Target="https://www.comicsblog.fr/" TargetMode="External"/><Relationship Id="rId17" Type="http://schemas.openxmlformats.org/officeDocument/2006/relationships/hyperlink" Target="https://www.rouquemoute-editions.fr/" TargetMode="External"/><Relationship Id="rId25" Type="http://schemas.openxmlformats.org/officeDocument/2006/relationships/image" Target="media/image4.png"/><Relationship Id="rId33" Type="http://schemas.openxmlformats.org/officeDocument/2006/relationships/image" Target="media/image11.jpeg"/><Relationship Id="rId38" Type="http://schemas.openxmlformats.org/officeDocument/2006/relationships/hyperlink" Target="file:///G:\Dg_C\Dc\BDLA\Commun\7-Animation\Outils%20Animation\OUTILS%20ANIMATION\LIVRETS\Livret_BDs" TargetMode="External"/><Relationship Id="rId2" Type="http://schemas.openxmlformats.org/officeDocument/2006/relationships/numbering" Target="numbering.xml"/><Relationship Id="rId16" Type="http://schemas.openxmlformats.org/officeDocument/2006/relationships/hyperlink" Target="https://www.patayo.fr/" TargetMode="External"/><Relationship Id="rId20" Type="http://schemas.openxmlformats.org/officeDocument/2006/relationships/hyperlink" Target="https://www.editions-rackham.com/le-catalogue/" TargetMode="External"/><Relationship Id="rId29"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tuabd.com/" TargetMode="External"/><Relationship Id="rId24" Type="http://schemas.openxmlformats.org/officeDocument/2006/relationships/image" Target="media/image3.png"/><Relationship Id="rId32" Type="http://schemas.openxmlformats.org/officeDocument/2006/relationships/image" Target="media/image10.jpeg"/><Relationship Id="rId37" Type="http://schemas.openxmlformats.org/officeDocument/2006/relationships/hyperlink" Target="https://www.bubblebd.com/9emeart/bd/edito/le-lexique-bd-comics-manga"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etitapetit.fr/produit/nantes-ledition-complete/" TargetMode="External"/><Relationship Id="rId23" Type="http://schemas.openxmlformats.org/officeDocument/2006/relationships/hyperlink" Target="https://www.bdfugue.com/editeur" TargetMode="External"/><Relationship Id="rId28" Type="http://schemas.openxmlformats.org/officeDocument/2006/relationships/image" Target="media/image6.jpeg"/><Relationship Id="rId36" Type="http://schemas.openxmlformats.org/officeDocument/2006/relationships/hyperlink" Target="https://mooc-culturels.fondationorange.com/enrol/synopsis/index.php?id=317" TargetMode="External"/><Relationship Id="rId10" Type="http://schemas.openxmlformats.org/officeDocument/2006/relationships/image" Target="media/image2.png"/><Relationship Id="rId19" Type="http://schemas.openxmlformats.org/officeDocument/2006/relationships/hyperlink" Target="https://www.lassociation.fr/" TargetMode="External"/><Relationship Id="rId31"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hyperlink" Target="https://www.bdgest.com/" TargetMode="External"/><Relationship Id="rId14" Type="http://schemas.openxmlformats.org/officeDocument/2006/relationships/hyperlink" Target="https://www.icimeme-editions.com/" TargetMode="External"/><Relationship Id="rId22" Type="http://schemas.openxmlformats.org/officeDocument/2006/relationships/hyperlink" Target="https://www.caetla.fr/" TargetMode="External"/><Relationship Id="rId27" Type="http://schemas.openxmlformats.org/officeDocument/2006/relationships/image" Target="media/image5.jpeg"/><Relationship Id="rId30" Type="http://schemas.openxmlformats.org/officeDocument/2006/relationships/image" Target="media/image8.jpeg"/><Relationship Id="rId35" Type="http://schemas.openxmlformats.org/officeDocument/2006/relationships/image" Target="media/image13.png"/></Relationships>
</file>

<file path=word/_rels/footnotes.xml.rels><?xml version="1.0" encoding="UTF-8" standalone="yes"?>
<Relationships xmlns="http://schemas.openxmlformats.org/package/2006/relationships"><Relationship Id="rId1" Type="http://schemas.openxmlformats.org/officeDocument/2006/relationships/hyperlink" Target="file:///\\serveur.cg44.fr\Donnees\vol2\doc\Dg_C\Dc\BDLA\Commun\7-Animation\Outils%20Animation\OUTILS%20ANIMATION\LIVRETS\Livret_BD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1417</TotalTime>
  <Pages>16</Pages>
  <Words>4684</Words>
  <Characters>25762</Characters>
  <Application>Microsoft Office Word</Application>
  <DocSecurity>0</DocSecurity>
  <Lines>214</Lines>
  <Paragraphs>60</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30386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DRUART Marion</cp:lastModifiedBy>
  <cp:revision>144</cp:revision>
  <dcterms:created xsi:type="dcterms:W3CDTF">2024-07-25T07:41:00Z</dcterms:created>
  <dcterms:modified xsi:type="dcterms:W3CDTF">2025-09-30T09:37:00Z</dcterms:modified>
</cp:coreProperties>
</file>